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51"/>
        <w:gridCol w:w="1300"/>
        <w:gridCol w:w="567"/>
        <w:gridCol w:w="2552"/>
        <w:gridCol w:w="10"/>
        <w:gridCol w:w="572"/>
      </w:tblGrid>
      <w:tr w:rsidR="00295D09" w:rsidRPr="0098584B" w14:paraId="6B15FF57" w14:textId="77777777">
        <w:trPr>
          <w:trHeight w:val="1549"/>
        </w:trPr>
        <w:tc>
          <w:tcPr>
            <w:tcW w:w="9508" w:type="dxa"/>
            <w:gridSpan w:val="8"/>
          </w:tcPr>
          <w:p w14:paraId="44FAF857" w14:textId="51937A37" w:rsidR="00295D09" w:rsidRPr="0098584B" w:rsidRDefault="00A95DC2" w:rsidP="00D9442B">
            <w:pPr>
              <w:jc w:val="center"/>
              <w:rPr>
                <w:rFonts w:ascii="Bookman Old Style" w:eastAsia="Times New Roman" w:hAnsi="Bookman Old Style"/>
                <w:b/>
                <w:bCs/>
                <w:iCs/>
                <w:sz w:val="28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3CCDAF89" wp14:editId="45EDC063">
                  <wp:extent cx="2693670" cy="93692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157" cy="94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84B" w:rsidRPr="0098584B" w14:paraId="5F15A5D8" w14:textId="77777777" w:rsidTr="0098584B">
        <w:trPr>
          <w:trHeight w:val="691"/>
        </w:trPr>
        <w:tc>
          <w:tcPr>
            <w:tcW w:w="9508" w:type="dxa"/>
            <w:gridSpan w:val="8"/>
            <w:shd w:val="clear" w:color="auto" w:fill="002060"/>
            <w:vAlign w:val="center"/>
          </w:tcPr>
          <w:p w14:paraId="45F18F5C" w14:textId="77777777" w:rsidR="00D9442B" w:rsidRPr="0098584B" w:rsidRDefault="00513C89" w:rsidP="0098584B">
            <w:pPr>
              <w:tabs>
                <w:tab w:val="left" w:pos="2549"/>
                <w:tab w:val="center" w:pos="46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INFORME DE NECESIDAD </w:t>
            </w:r>
            <w:r w:rsidR="00B93E97">
              <w:rPr>
                <w:b/>
                <w:sz w:val="36"/>
              </w:rPr>
              <w:t xml:space="preserve">Y VIABILIDAD </w:t>
            </w:r>
            <w:r>
              <w:rPr>
                <w:b/>
                <w:sz w:val="36"/>
              </w:rPr>
              <w:t>DE LA COMPRA O CONTRATACIÓN DEL SERVICIO U OBRA</w:t>
            </w:r>
          </w:p>
        </w:tc>
      </w:tr>
      <w:tr w:rsidR="006D347C" w:rsidRPr="0098584B" w14:paraId="04F7ED27" w14:textId="77777777" w:rsidTr="006D347C">
        <w:trPr>
          <w:trHeight w:val="1423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5C883F1C" w14:textId="77777777" w:rsidR="006D347C" w:rsidRDefault="006D347C" w:rsidP="006D34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Nombre del Objeto:</w:t>
            </w:r>
          </w:p>
          <w:p w14:paraId="71EA07BC" w14:textId="77777777" w:rsidR="0007749E" w:rsidRPr="0098584B" w:rsidRDefault="0007749E" w:rsidP="006D347C">
            <w:pPr>
              <w:rPr>
                <w:b/>
                <w:sz w:val="28"/>
              </w:rPr>
            </w:pPr>
            <w:r w:rsidRPr="0007749E">
              <w:rPr>
                <w:rFonts w:cs="Arial"/>
                <w:sz w:val="20"/>
                <w:szCs w:val="24"/>
              </w:rPr>
              <w:t>(Será el mismo que consta en el POA)</w:t>
            </w:r>
          </w:p>
        </w:tc>
        <w:tc>
          <w:tcPr>
            <w:tcW w:w="6252" w:type="dxa"/>
            <w:gridSpan w:val="6"/>
            <w:shd w:val="clear" w:color="auto" w:fill="FFFFFF" w:themeFill="background1"/>
            <w:vAlign w:val="center"/>
          </w:tcPr>
          <w:p w14:paraId="3A37AD16" w14:textId="5F2AC8D4" w:rsidR="006D347C" w:rsidRPr="0098584B" w:rsidRDefault="006B2D3C" w:rsidP="006B5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</w:t>
            </w:r>
            <w:r w:rsidR="00EA2F60">
              <w:rPr>
                <w:b/>
                <w:sz w:val="28"/>
              </w:rPr>
              <w:t>QUISICIÓN DE LUBRICANTES</w:t>
            </w:r>
          </w:p>
        </w:tc>
      </w:tr>
      <w:tr w:rsidR="00513C89" w:rsidRPr="0098584B" w14:paraId="509FD698" w14:textId="77777777" w:rsidTr="00513C89">
        <w:trPr>
          <w:trHeight w:val="397"/>
        </w:trPr>
        <w:tc>
          <w:tcPr>
            <w:tcW w:w="3256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3651A193" w14:textId="77777777" w:rsidR="00513C89" w:rsidRPr="0098584B" w:rsidRDefault="00513C89" w:rsidP="006D347C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Objeto de contratación:</w:t>
            </w:r>
          </w:p>
        </w:tc>
        <w:tc>
          <w:tcPr>
            <w:tcW w:w="2551" w:type="dxa"/>
            <w:gridSpan w:val="2"/>
            <w:shd w:val="clear" w:color="auto" w:fill="DEEAF6" w:themeFill="accent1" w:themeFillTint="33"/>
            <w:vAlign w:val="center"/>
          </w:tcPr>
          <w:p w14:paraId="74B044EA" w14:textId="77777777" w:rsidR="00513C89" w:rsidRPr="0098584B" w:rsidRDefault="00513C89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Servicio</w:t>
            </w:r>
          </w:p>
        </w:tc>
        <w:tc>
          <w:tcPr>
            <w:tcW w:w="567" w:type="dxa"/>
            <w:vAlign w:val="center"/>
          </w:tcPr>
          <w:p w14:paraId="2950ADE9" w14:textId="77777777" w:rsidR="00513C89" w:rsidRPr="0098584B" w:rsidRDefault="00513C89" w:rsidP="006D347C">
            <w:pPr>
              <w:jc w:val="center"/>
              <w:rPr>
                <w:b/>
                <w:sz w:val="28"/>
              </w:rPr>
            </w:pP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72C8283" w14:textId="77777777" w:rsidR="00513C89" w:rsidRPr="0098584B" w:rsidRDefault="00513C89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Consultoría</w:t>
            </w:r>
          </w:p>
        </w:tc>
        <w:tc>
          <w:tcPr>
            <w:tcW w:w="572" w:type="dxa"/>
          </w:tcPr>
          <w:p w14:paraId="21979E47" w14:textId="77777777" w:rsidR="00513C89" w:rsidRPr="0098584B" w:rsidRDefault="00513C89" w:rsidP="006D347C">
            <w:pPr>
              <w:jc w:val="center"/>
              <w:rPr>
                <w:b/>
                <w:sz w:val="28"/>
              </w:rPr>
            </w:pPr>
          </w:p>
        </w:tc>
      </w:tr>
      <w:tr w:rsidR="00513C89" w:rsidRPr="0098584B" w14:paraId="27734831" w14:textId="77777777" w:rsidTr="00513C89">
        <w:trPr>
          <w:trHeight w:val="397"/>
        </w:trPr>
        <w:tc>
          <w:tcPr>
            <w:tcW w:w="3256" w:type="dxa"/>
            <w:gridSpan w:val="2"/>
            <w:vMerge/>
            <w:shd w:val="clear" w:color="auto" w:fill="DEEAF6" w:themeFill="accent1" w:themeFillTint="33"/>
            <w:vAlign w:val="center"/>
          </w:tcPr>
          <w:p w14:paraId="1EF86607" w14:textId="77777777" w:rsidR="00513C89" w:rsidRPr="0098584B" w:rsidRDefault="00513C89" w:rsidP="00C61354">
            <w:pPr>
              <w:rPr>
                <w:b/>
                <w:sz w:val="28"/>
              </w:rPr>
            </w:pPr>
          </w:p>
        </w:tc>
        <w:tc>
          <w:tcPr>
            <w:tcW w:w="2551" w:type="dxa"/>
            <w:gridSpan w:val="2"/>
            <w:shd w:val="clear" w:color="auto" w:fill="DEEAF6" w:themeFill="accent1" w:themeFillTint="33"/>
          </w:tcPr>
          <w:p w14:paraId="3A6EE818" w14:textId="77777777" w:rsidR="00513C89" w:rsidRPr="00513C89" w:rsidRDefault="00513C89" w:rsidP="00513C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Obra</w:t>
            </w:r>
          </w:p>
        </w:tc>
        <w:tc>
          <w:tcPr>
            <w:tcW w:w="567" w:type="dxa"/>
            <w:shd w:val="clear" w:color="auto" w:fill="FFFFFF" w:themeFill="background1"/>
          </w:tcPr>
          <w:p w14:paraId="4BCABA7C" w14:textId="77777777" w:rsidR="00513C89" w:rsidRPr="0098584B" w:rsidRDefault="00513C89" w:rsidP="00750242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3B60F1C0" w14:textId="77777777" w:rsidR="00513C89" w:rsidRPr="00513C89" w:rsidRDefault="00513C89" w:rsidP="00513C89">
            <w:pPr>
              <w:jc w:val="center"/>
              <w:rPr>
                <w:b/>
                <w:sz w:val="28"/>
              </w:rPr>
            </w:pPr>
            <w:r w:rsidRPr="00513C89">
              <w:rPr>
                <w:b/>
                <w:sz w:val="28"/>
              </w:rPr>
              <w:t>Bien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14:paraId="11273044" w14:textId="249F5CFC" w:rsidR="00513C89" w:rsidRPr="0098584B" w:rsidRDefault="00EA2F60" w:rsidP="00750242">
            <w:pPr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98584B" w:rsidRPr="0098584B" w14:paraId="2F69B00F" w14:textId="77777777" w:rsidTr="002C4997">
        <w:trPr>
          <w:trHeight w:val="397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0CA54F14" w14:textId="77777777" w:rsidR="00A147A6" w:rsidRPr="0098584B" w:rsidRDefault="00A147A6" w:rsidP="00C61354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FECHA:</w:t>
            </w:r>
            <w:r w:rsidRPr="0098584B">
              <w:rPr>
                <w:rFonts w:eastAsia="Times New Roman"/>
                <w:bCs/>
                <w:sz w:val="20"/>
                <w:szCs w:val="24"/>
                <w:lang w:eastAsia="es-ES"/>
              </w:rPr>
              <w:t xml:space="preserve"> </w:t>
            </w:r>
            <w:r w:rsidRPr="0098584B">
              <w:rPr>
                <w:rFonts w:eastAsia="Times New Roman"/>
                <w:bCs/>
                <w:sz w:val="18"/>
                <w:szCs w:val="18"/>
                <w:lang w:eastAsia="es-ES"/>
              </w:rPr>
              <w:t>(día/mes/año)</w:t>
            </w:r>
          </w:p>
        </w:tc>
        <w:tc>
          <w:tcPr>
            <w:tcW w:w="6252" w:type="dxa"/>
            <w:gridSpan w:val="6"/>
          </w:tcPr>
          <w:p w14:paraId="3CD76C7C" w14:textId="11B3DA18" w:rsidR="00A147A6" w:rsidRPr="0098584B" w:rsidRDefault="00B9096D" w:rsidP="00750242">
            <w:pPr>
              <w:jc w:val="both"/>
              <w:rPr>
                <w:sz w:val="28"/>
              </w:rPr>
            </w:pPr>
            <w:r>
              <w:rPr>
                <w:sz w:val="28"/>
              </w:rPr>
              <w:t>15/02/2023</w:t>
            </w:r>
          </w:p>
        </w:tc>
      </w:tr>
      <w:tr w:rsidR="0098584B" w:rsidRPr="0098584B" w14:paraId="3A4CDA90" w14:textId="77777777" w:rsidTr="002C4997">
        <w:tc>
          <w:tcPr>
            <w:tcW w:w="950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93EF38" w14:textId="77777777" w:rsidR="00A147A6" w:rsidRPr="00513C89" w:rsidRDefault="00A147A6" w:rsidP="00A147A6">
            <w:pPr>
              <w:tabs>
                <w:tab w:val="left" w:pos="230"/>
              </w:tabs>
              <w:rPr>
                <w:b/>
              </w:rPr>
            </w:pPr>
          </w:p>
        </w:tc>
      </w:tr>
      <w:tr w:rsidR="0098584B" w:rsidRPr="0098584B" w14:paraId="5EA3B53C" w14:textId="77777777" w:rsidTr="002C4997">
        <w:tc>
          <w:tcPr>
            <w:tcW w:w="95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698807" w14:textId="77777777" w:rsidR="005F10C8" w:rsidRDefault="00066B2A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8584B">
              <w:rPr>
                <w:rFonts w:asciiTheme="minorHAnsi" w:hAnsiTheme="minorHAnsi"/>
                <w:b/>
                <w:color w:val="auto"/>
                <w:sz w:val="20"/>
              </w:rPr>
              <w:t xml:space="preserve">Instrucciones: 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 xml:space="preserve">El técnico del área requirente deberá redactar </w:t>
            </w:r>
            <w:r w:rsidR="00513C89">
              <w:rPr>
                <w:rFonts w:asciiTheme="minorHAnsi" w:hAnsiTheme="minorHAnsi"/>
                <w:color w:val="auto"/>
                <w:sz w:val="20"/>
              </w:rPr>
              <w:t>la necesidad por la cual realiza el presente requerimiento</w:t>
            </w:r>
            <w:r w:rsidR="00750242" w:rsidRPr="0098584B">
              <w:rPr>
                <w:rFonts w:asciiTheme="minorHAnsi" w:hAnsiTheme="minorHAnsi"/>
                <w:color w:val="auto"/>
                <w:sz w:val="20"/>
              </w:rPr>
              <w:t xml:space="preserve">, de conformidad con el Art. </w:t>
            </w:r>
            <w:r w:rsidR="00513C89">
              <w:rPr>
                <w:rFonts w:asciiTheme="minorHAnsi" w:hAnsiTheme="minorHAnsi"/>
                <w:color w:val="auto"/>
                <w:sz w:val="20"/>
              </w:rPr>
              <w:t>42</w:t>
            </w:r>
            <w:r w:rsidR="00C37E9D">
              <w:rPr>
                <w:rFonts w:asciiTheme="minorHAnsi" w:hAnsiTheme="minorHAnsi"/>
                <w:color w:val="auto"/>
                <w:sz w:val="20"/>
              </w:rPr>
              <w:t xml:space="preserve"> del Reglamento General de la Ley Orgánica del Sistema Nacional de Contratación Pública </w:t>
            </w:r>
            <w:r w:rsidR="00513C89">
              <w:rPr>
                <w:rFonts w:asciiTheme="minorHAnsi" w:hAnsiTheme="minorHAnsi"/>
                <w:color w:val="auto"/>
                <w:sz w:val="20"/>
              </w:rPr>
              <w:t>que dispone:</w:t>
            </w:r>
          </w:p>
          <w:p w14:paraId="3894337C" w14:textId="77777777" w:rsidR="00513C89" w:rsidRDefault="00513C89" w:rsidP="00066B2A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0"/>
              </w:rPr>
            </w:pPr>
          </w:p>
          <w:p w14:paraId="2887E5B4" w14:textId="2D62194E" w:rsidR="00513C89" w:rsidRPr="00723297" w:rsidRDefault="00513C89" w:rsidP="00066B2A">
            <w:pPr>
              <w:pStyle w:val="Default"/>
              <w:jc w:val="both"/>
              <w:rPr>
                <w:rFonts w:asciiTheme="minorHAnsi" w:hAnsiTheme="minorHAnsi"/>
                <w:i/>
                <w:iCs/>
                <w:color w:val="auto"/>
                <w:sz w:val="20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</w:rPr>
              <w:t>“</w:t>
            </w:r>
            <w:r w:rsidR="00810397" w:rsidRPr="00723297">
              <w:rPr>
                <w:rFonts w:asciiTheme="minorHAnsi" w:hAnsiTheme="minorHAnsi"/>
                <w:i/>
                <w:iCs/>
                <w:color w:val="auto"/>
                <w:sz w:val="20"/>
              </w:rPr>
              <w:t xml:space="preserve">Fase </w:t>
            </w:r>
            <w:r w:rsidR="00723297" w:rsidRPr="00723297">
              <w:rPr>
                <w:rFonts w:asciiTheme="minorHAnsi" w:hAnsiTheme="minorHAnsi"/>
                <w:i/>
                <w:iCs/>
                <w:color w:val="auto"/>
                <w:sz w:val="20"/>
              </w:rPr>
              <w:t>preparatoria. -</w:t>
            </w:r>
            <w:r w:rsidR="00810397" w:rsidRPr="00723297">
              <w:rPr>
                <w:rFonts w:asciiTheme="minorHAnsi" w:hAnsiTheme="minorHAnsi"/>
                <w:i/>
                <w:iCs/>
                <w:color w:val="auto"/>
                <w:sz w:val="20"/>
              </w:rPr>
              <w:t xml:space="preserve"> El órgano administrativo requirente de la entidad contratante, con la finalidad de satisfacer y cumplir con los objetivos, metas y demandas institucionales, de acuerdo con sus competencias y atribuciones, realizará la identificación específica, detallada, clara y concreta de la necesidad de contratación</w:t>
            </w:r>
            <w:r w:rsidRPr="00723297">
              <w:rPr>
                <w:rFonts w:asciiTheme="minorHAnsi" w:hAnsiTheme="minorHAnsi"/>
                <w:i/>
                <w:iCs/>
                <w:color w:val="auto"/>
                <w:sz w:val="20"/>
              </w:rPr>
              <w:t>.”</w:t>
            </w:r>
          </w:p>
          <w:p w14:paraId="0083F313" w14:textId="77777777" w:rsidR="00C61354" w:rsidRPr="0098584B" w:rsidRDefault="00C61354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</w:p>
          <w:p w14:paraId="6110DAB8" w14:textId="77777777" w:rsidR="00C61354" w:rsidRPr="0098584B" w:rsidRDefault="00513C89" w:rsidP="00C6135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Cabe indicar que la necesidad debe estar enmarcada dentro de las competencias de la Entidad Contratante en concordancia con la Constitución de la República y demás normativa que la avalan.</w:t>
            </w:r>
            <w:r w:rsidR="00C61354" w:rsidRPr="0098584B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</w:tc>
      </w:tr>
      <w:tr w:rsidR="0098584B" w:rsidRPr="0098584B" w14:paraId="6A86A494" w14:textId="77777777" w:rsidTr="002C4997">
        <w:tc>
          <w:tcPr>
            <w:tcW w:w="950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96CB5C8" w14:textId="77777777" w:rsidR="0098584B" w:rsidRPr="0098584B" w:rsidRDefault="00912990" w:rsidP="00513C89">
            <w:pPr>
              <w:tabs>
                <w:tab w:val="left" w:pos="230"/>
              </w:tabs>
              <w:rPr>
                <w:b/>
                <w:sz w:val="32"/>
              </w:rPr>
            </w:pPr>
            <w:r w:rsidRPr="0098584B">
              <w:rPr>
                <w:b/>
                <w:sz w:val="32"/>
              </w:rPr>
              <w:tab/>
            </w:r>
          </w:p>
        </w:tc>
      </w:tr>
      <w:tr w:rsidR="0098584B" w:rsidRPr="0098584B" w14:paraId="11DA6DAA" w14:textId="77777777" w:rsidTr="002C4997">
        <w:tc>
          <w:tcPr>
            <w:tcW w:w="9508" w:type="dxa"/>
            <w:gridSpan w:val="8"/>
            <w:shd w:val="clear" w:color="auto" w:fill="DEEAF6" w:themeFill="accent1" w:themeFillTint="33"/>
          </w:tcPr>
          <w:p w14:paraId="4A64A352" w14:textId="77777777" w:rsidR="00066B2A" w:rsidRPr="0098584B" w:rsidRDefault="00066B2A" w:rsidP="00EB2148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1.- </w:t>
            </w:r>
            <w:r w:rsidR="0091134F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ANTECEDENTES - </w:t>
            </w:r>
            <w:r w:rsidR="00EB2148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NECESIDAD DE LA COMPRA</w:t>
            </w: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:</w:t>
            </w:r>
          </w:p>
        </w:tc>
      </w:tr>
      <w:tr w:rsidR="0098584B" w:rsidRPr="0098584B" w14:paraId="28E20AA7" w14:textId="77777777" w:rsidTr="002C4997">
        <w:tc>
          <w:tcPr>
            <w:tcW w:w="9508" w:type="dxa"/>
            <w:gridSpan w:val="8"/>
          </w:tcPr>
          <w:p w14:paraId="03ADC351" w14:textId="77777777" w:rsidR="005F10C8" w:rsidRPr="00502BC1" w:rsidRDefault="005F10C8" w:rsidP="005F10C8">
            <w:pPr>
              <w:rPr>
                <w:rFonts w:cstheme="minorHAnsi"/>
                <w:sz w:val="26"/>
                <w:szCs w:val="26"/>
              </w:rPr>
            </w:pPr>
          </w:p>
          <w:p w14:paraId="3C2AA283" w14:textId="2CD88A47" w:rsidR="0098584B" w:rsidRPr="009A6773" w:rsidRDefault="007626E5" w:rsidP="00FC562D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1.1. OBJETIVOS:</w:t>
            </w:r>
          </w:p>
          <w:p w14:paraId="4AA95C3F" w14:textId="08171213" w:rsidR="007626E5" w:rsidRPr="009A6773" w:rsidRDefault="007626E5" w:rsidP="00FC562D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 xml:space="preserve">1.1.1. </w:t>
            </w:r>
            <w:r w:rsidR="00FF1090" w:rsidRPr="009A6773">
              <w:rPr>
                <w:rFonts w:cstheme="minorHAnsi"/>
                <w:b/>
                <w:sz w:val="24"/>
                <w:szCs w:val="24"/>
              </w:rPr>
              <w:t>Objetivo General:</w:t>
            </w:r>
            <w:r w:rsidR="00B722CA">
              <w:rPr>
                <w:rFonts w:cstheme="minorHAnsi"/>
                <w:b/>
                <w:sz w:val="24"/>
                <w:szCs w:val="24"/>
              </w:rPr>
              <w:t xml:space="preserve"> Mantener el equipo </w:t>
            </w:r>
            <w:r w:rsidR="00AD0E86">
              <w:rPr>
                <w:rFonts w:cstheme="minorHAnsi"/>
                <w:b/>
                <w:sz w:val="24"/>
                <w:szCs w:val="24"/>
              </w:rPr>
              <w:t>agrícola</w:t>
            </w:r>
          </w:p>
          <w:p w14:paraId="5E44C2DD" w14:textId="6A115E57" w:rsidR="007626E5" w:rsidRPr="009A6773" w:rsidRDefault="007626E5" w:rsidP="00FC562D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 xml:space="preserve">1.1.2. </w:t>
            </w:r>
            <w:r w:rsidR="00FF1090" w:rsidRPr="009A6773">
              <w:rPr>
                <w:rFonts w:cstheme="minorHAnsi"/>
                <w:b/>
                <w:sz w:val="24"/>
                <w:szCs w:val="24"/>
              </w:rPr>
              <w:t>Objetivos Específicos</w:t>
            </w:r>
            <w:r w:rsidRPr="009A6773">
              <w:rPr>
                <w:rFonts w:cstheme="minorHAnsi"/>
                <w:b/>
                <w:sz w:val="24"/>
                <w:szCs w:val="24"/>
              </w:rPr>
              <w:t>:</w:t>
            </w:r>
            <w:r w:rsidR="00B722C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A2031">
              <w:rPr>
                <w:rFonts w:cstheme="minorHAnsi"/>
                <w:b/>
                <w:sz w:val="24"/>
                <w:szCs w:val="24"/>
              </w:rPr>
              <w:t>1.- Mantenimiento preventivo de maquinaria menor.</w:t>
            </w:r>
          </w:p>
          <w:p w14:paraId="0EF47A4B" w14:textId="77777777" w:rsidR="007626E5" w:rsidRPr="009A6773" w:rsidRDefault="007626E5" w:rsidP="00FC562D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4045933" w14:textId="779E13C4" w:rsidR="007626E5" w:rsidRPr="009A6773" w:rsidRDefault="007626E5" w:rsidP="00FC562D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1.2. ALCANCE:</w:t>
            </w:r>
            <w:r w:rsidR="00EA20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3A52">
              <w:rPr>
                <w:rFonts w:cstheme="minorHAnsi"/>
                <w:b/>
                <w:sz w:val="24"/>
                <w:szCs w:val="24"/>
              </w:rPr>
              <w:t xml:space="preserve">Con la maquinaria en buen estado se </w:t>
            </w:r>
            <w:proofErr w:type="gramStart"/>
            <w:r w:rsidR="00563A52">
              <w:rPr>
                <w:rFonts w:cstheme="minorHAnsi"/>
                <w:b/>
                <w:sz w:val="24"/>
                <w:szCs w:val="24"/>
              </w:rPr>
              <w:t>realizaran</w:t>
            </w:r>
            <w:proofErr w:type="gramEnd"/>
            <w:r w:rsidR="00563A52">
              <w:rPr>
                <w:rFonts w:cstheme="minorHAnsi"/>
                <w:b/>
                <w:sz w:val="24"/>
                <w:szCs w:val="24"/>
              </w:rPr>
              <w:t xml:space="preserve"> los trabajos planificados.</w:t>
            </w:r>
          </w:p>
          <w:p w14:paraId="45DEDE15" w14:textId="77777777" w:rsidR="007626E5" w:rsidRPr="009A6773" w:rsidRDefault="007626E5" w:rsidP="00FC562D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FA9C54" w14:textId="77777777" w:rsidR="007626E5" w:rsidRDefault="007626E5" w:rsidP="00FC562D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1.3. JUSTIFICACIÓN DE LA CANTIDADES APROPIADAS</w:t>
            </w:r>
            <w:r w:rsidRPr="00502BC1">
              <w:rPr>
                <w:rFonts w:cstheme="minorHAnsi"/>
                <w:b/>
                <w:szCs w:val="20"/>
              </w:rPr>
              <w:t xml:space="preserve"> </w:t>
            </w:r>
            <w:r w:rsidRPr="0007749E">
              <w:rPr>
                <w:rFonts w:cs="Arial"/>
                <w:sz w:val="20"/>
                <w:szCs w:val="24"/>
              </w:rPr>
              <w:t>(Art. 36</w:t>
            </w:r>
            <w:r w:rsidR="006F3128" w:rsidRPr="0007749E">
              <w:rPr>
                <w:rFonts w:cs="Arial"/>
                <w:sz w:val="20"/>
                <w:szCs w:val="24"/>
              </w:rPr>
              <w:t xml:space="preserve"> numeral 1</w:t>
            </w:r>
            <w:r w:rsidRPr="0007749E">
              <w:rPr>
                <w:rFonts w:cs="Arial"/>
                <w:sz w:val="20"/>
                <w:szCs w:val="24"/>
              </w:rPr>
              <w:t xml:space="preserve"> Reglamento de la LOSNCP):</w:t>
            </w:r>
          </w:p>
          <w:p w14:paraId="564C0E0B" w14:textId="0DE95C7E" w:rsidR="0045677D" w:rsidRDefault="0045677D" w:rsidP="00FC562D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Se justificará este parámetro con la respectiva verificación de existencia en bodega de los bienes requeridos.</w:t>
            </w:r>
          </w:p>
          <w:p w14:paraId="4C8E12EF" w14:textId="01792768" w:rsidR="0039533D" w:rsidRDefault="0039533D" w:rsidP="00FC562D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</w:p>
          <w:p w14:paraId="1FE96653" w14:textId="06DF90CC" w:rsidR="0039533D" w:rsidRPr="00502BC1" w:rsidRDefault="0039533D" w:rsidP="00FC562D">
            <w:pPr>
              <w:spacing w:line="276" w:lineRule="auto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="Arial"/>
                <w:sz w:val="20"/>
                <w:szCs w:val="24"/>
              </w:rPr>
              <w:t>Se justifica la c</w:t>
            </w:r>
            <w:r w:rsidR="00626AAC">
              <w:rPr>
                <w:rFonts w:cs="Arial"/>
                <w:sz w:val="20"/>
                <w:szCs w:val="24"/>
              </w:rPr>
              <w:t>antidad en sentido de tener los lubricantes</w:t>
            </w:r>
            <w:r w:rsidR="00DB434E">
              <w:rPr>
                <w:rFonts w:cs="Arial"/>
                <w:sz w:val="20"/>
                <w:szCs w:val="24"/>
              </w:rPr>
              <w:t xml:space="preserve"> para todas las actividades planificadas mensualmente.</w:t>
            </w:r>
          </w:p>
          <w:p w14:paraId="3EC3996F" w14:textId="77777777" w:rsidR="007626E5" w:rsidRPr="0045677D" w:rsidRDefault="007626E5" w:rsidP="00FC562D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</w:p>
          <w:p w14:paraId="70E1FE34" w14:textId="77777777" w:rsidR="001754F6" w:rsidRPr="00502BC1" w:rsidRDefault="007626E5" w:rsidP="009A6773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 xml:space="preserve">1.4. </w:t>
            </w:r>
            <w:r w:rsidR="0045677D" w:rsidRPr="009A6773">
              <w:rPr>
                <w:b/>
                <w:sz w:val="24"/>
                <w:szCs w:val="24"/>
              </w:rPr>
              <w:t>LA EJECUCIÓN DE LAS COMPRAS PROGRAMADAS PARA EL AÑO SE REALIZARÁ TOMANDO EN CONSIDERACIÓN</w:t>
            </w:r>
            <w:r w:rsidR="0045677D">
              <w:rPr>
                <w:b/>
              </w:rPr>
              <w:t xml:space="preserve"> </w:t>
            </w:r>
            <w:r w:rsidR="0045677D" w:rsidRPr="0007749E">
              <w:rPr>
                <w:rFonts w:cs="Arial"/>
                <w:sz w:val="20"/>
                <w:szCs w:val="24"/>
              </w:rPr>
              <w:t>(Art. 36 numeral 2 Reglamento de la LOSNCP)</w:t>
            </w:r>
            <w:r w:rsidRPr="00502BC1">
              <w:rPr>
                <w:rFonts w:cstheme="minorHAnsi"/>
                <w:b/>
                <w:sz w:val="24"/>
                <w:szCs w:val="20"/>
              </w:rPr>
              <w:t>:</w:t>
            </w:r>
          </w:p>
        </w:tc>
      </w:tr>
      <w:tr w:rsidR="009A6773" w:rsidRPr="0098584B" w14:paraId="2E08F8C3" w14:textId="77777777" w:rsidTr="002C4997">
        <w:tc>
          <w:tcPr>
            <w:tcW w:w="9508" w:type="dxa"/>
            <w:gridSpan w:val="8"/>
          </w:tcPr>
          <w:p w14:paraId="02BF6297" w14:textId="0D5F2D25" w:rsidR="009A6773" w:rsidRDefault="009A6773" w:rsidP="009A6773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1.4.1. Consumo real:</w:t>
            </w:r>
            <w:r w:rsidRPr="0007749E">
              <w:rPr>
                <w:rFonts w:cstheme="minorHAnsi"/>
                <w:b/>
                <w:sz w:val="24"/>
              </w:rPr>
              <w:t xml:space="preserve"> </w:t>
            </w:r>
            <w:r w:rsidRPr="0007749E">
              <w:rPr>
                <w:rFonts w:cs="Arial"/>
                <w:sz w:val="20"/>
                <w:szCs w:val="24"/>
              </w:rPr>
              <w:t xml:space="preserve">(Justificar que las cantidades requeridas están </w:t>
            </w:r>
            <w:proofErr w:type="gramStart"/>
            <w:r w:rsidRPr="0007749E">
              <w:rPr>
                <w:rFonts w:cs="Arial"/>
                <w:sz w:val="20"/>
                <w:szCs w:val="24"/>
              </w:rPr>
              <w:t>de acuerdo al</w:t>
            </w:r>
            <w:proofErr w:type="gramEnd"/>
            <w:r w:rsidRPr="0007749E">
              <w:rPr>
                <w:rFonts w:cs="Arial"/>
                <w:sz w:val="20"/>
                <w:szCs w:val="24"/>
              </w:rPr>
              <w:t xml:space="preserve"> consumo real que se vaya a efectuar de los bienes a adquirir) BIENES</w:t>
            </w:r>
            <w:r>
              <w:rPr>
                <w:rFonts w:cs="Arial"/>
                <w:sz w:val="20"/>
                <w:szCs w:val="24"/>
              </w:rPr>
              <w:t>.</w:t>
            </w:r>
          </w:p>
          <w:p w14:paraId="0335FDFF" w14:textId="17F60B10" w:rsidR="009A6773" w:rsidRDefault="009A6773" w:rsidP="009A6773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lastRenderedPageBreak/>
              <w:t>Para el caso de bienes de características especiales o de manejo que implique cierta complejidad, se deberá determinar si existe en la institución el personal técnico con los conocimientos adecuados para el manejo de dichos equipos.</w:t>
            </w:r>
          </w:p>
          <w:p w14:paraId="55132686" w14:textId="54667D7E" w:rsidR="001656DD" w:rsidRPr="00502BC1" w:rsidRDefault="001656DD" w:rsidP="009A6773">
            <w:pPr>
              <w:spacing w:line="276" w:lineRule="auto"/>
              <w:jc w:val="both"/>
              <w:rPr>
                <w:rFonts w:cstheme="minorHAnsi"/>
                <w:color w:val="FF0000"/>
              </w:rPr>
            </w:pPr>
            <w:r w:rsidRPr="006524B8">
              <w:rPr>
                <w:rFonts w:cs="Arial"/>
                <w:b/>
                <w:bCs/>
                <w:sz w:val="20"/>
                <w:szCs w:val="24"/>
              </w:rPr>
              <w:t>NOTA: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6524B8">
              <w:rPr>
                <w:rFonts w:cs="Arial"/>
                <w:sz w:val="20"/>
                <w:szCs w:val="24"/>
                <w:u w:val="single"/>
              </w:rPr>
              <w:t>Se considerará el consumo promedio mensual y proyectado con la finalidad de que se refleje la necesidad</w:t>
            </w:r>
            <w:r w:rsidR="006524B8">
              <w:rPr>
                <w:rFonts w:cs="Arial"/>
                <w:sz w:val="20"/>
                <w:szCs w:val="24"/>
                <w:u w:val="single"/>
              </w:rPr>
              <w:t xml:space="preserve"> </w:t>
            </w:r>
            <w:r w:rsidRPr="006524B8">
              <w:rPr>
                <w:rFonts w:cs="Arial"/>
                <w:sz w:val="20"/>
                <w:szCs w:val="24"/>
                <w:u w:val="single"/>
              </w:rPr>
              <w:t>real de la entidad.</w:t>
            </w:r>
          </w:p>
          <w:p w14:paraId="495DC986" w14:textId="4E55D14E" w:rsidR="009A6773" w:rsidRPr="00502BC1" w:rsidRDefault="005D17EA" w:rsidP="005F10C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9A6773" w:rsidRPr="0098584B" w14:paraId="61B0289C" w14:textId="77777777" w:rsidTr="002C4997">
        <w:tc>
          <w:tcPr>
            <w:tcW w:w="9508" w:type="dxa"/>
            <w:gridSpan w:val="8"/>
          </w:tcPr>
          <w:p w14:paraId="293C0FEE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1734DA87" w14:textId="77777777" w:rsidR="009A6773" w:rsidRPr="00502BC1" w:rsidRDefault="009A6773" w:rsidP="0079259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5F152499" w14:textId="77777777" w:rsidTr="002C4997">
        <w:tc>
          <w:tcPr>
            <w:tcW w:w="9508" w:type="dxa"/>
            <w:gridSpan w:val="8"/>
          </w:tcPr>
          <w:p w14:paraId="3E12E064" w14:textId="77777777" w:rsidR="009A6773" w:rsidRDefault="009A6773" w:rsidP="009A6773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1.4.2. La capacidad de almacenamiento</w:t>
            </w:r>
            <w:r w:rsidRPr="009A6773">
              <w:rPr>
                <w:rFonts w:cs="Arial"/>
                <w:sz w:val="24"/>
                <w:szCs w:val="24"/>
              </w:rPr>
              <w:t>:</w:t>
            </w:r>
            <w:r w:rsidRPr="0007749E">
              <w:rPr>
                <w:rFonts w:cs="Arial"/>
                <w:sz w:val="20"/>
                <w:szCs w:val="24"/>
              </w:rPr>
              <w:t xml:space="preserve"> (Justificar que existe disponibilidad de espacio o del área adecuada para la colocación, almacenamiento o instalación de los bienes requeridos dentro de la infraestructura de la entidad) BIENES</w:t>
            </w:r>
          </w:p>
          <w:p w14:paraId="753721B5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77B9A58E" w14:textId="77777777" w:rsidTr="002C4997">
        <w:tc>
          <w:tcPr>
            <w:tcW w:w="9508" w:type="dxa"/>
            <w:gridSpan w:val="8"/>
          </w:tcPr>
          <w:p w14:paraId="4929E78F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67A53AF4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48D392F5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4571AEAF" w14:textId="77777777" w:rsidTr="002C4997">
        <w:tc>
          <w:tcPr>
            <w:tcW w:w="9508" w:type="dxa"/>
            <w:gridSpan w:val="8"/>
          </w:tcPr>
          <w:p w14:paraId="28112FA6" w14:textId="77777777" w:rsidR="009A6773" w:rsidRDefault="009A6773" w:rsidP="009A6773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1.4.3. La conveniencia financiera:</w:t>
            </w:r>
            <w:r w:rsidRPr="00502BC1">
              <w:rPr>
                <w:rFonts w:cstheme="minorHAnsi"/>
                <w:color w:val="FF0000"/>
              </w:rPr>
              <w:t xml:space="preserve"> </w:t>
            </w:r>
            <w:r w:rsidRPr="0007749E">
              <w:rPr>
                <w:rFonts w:cs="Arial"/>
                <w:sz w:val="20"/>
                <w:szCs w:val="24"/>
              </w:rPr>
              <w:t>(Justificar que la adquisición y/o contratación está considerada acorde a la conveniencia financiera de la institución) BIENES Y/O SERVICIOS</w:t>
            </w:r>
          </w:p>
          <w:p w14:paraId="365DBEE9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2D1A6409" w14:textId="77777777" w:rsidTr="002C4997">
        <w:tc>
          <w:tcPr>
            <w:tcW w:w="9508" w:type="dxa"/>
            <w:gridSpan w:val="8"/>
          </w:tcPr>
          <w:p w14:paraId="354758B3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0D229ECD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0432D4CD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7C0A731A" w14:textId="77777777" w:rsidTr="002C4997">
        <w:tc>
          <w:tcPr>
            <w:tcW w:w="9508" w:type="dxa"/>
            <w:gridSpan w:val="8"/>
          </w:tcPr>
          <w:p w14:paraId="687C8383" w14:textId="77777777" w:rsidR="009A6773" w:rsidRDefault="009A6773" w:rsidP="009A6773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9A6773">
              <w:rPr>
                <w:rFonts w:cstheme="minorHAnsi"/>
                <w:b/>
                <w:sz w:val="24"/>
                <w:szCs w:val="24"/>
              </w:rPr>
              <w:t>1.4.4. El tiempo que regularmente tome el trámite:</w:t>
            </w:r>
            <w:r w:rsidRPr="0007749E">
              <w:rPr>
                <w:rFonts w:cstheme="minorHAnsi"/>
              </w:rPr>
              <w:t xml:space="preserve"> </w:t>
            </w:r>
            <w:r w:rsidRPr="0007749E">
              <w:rPr>
                <w:rFonts w:cs="Arial"/>
                <w:sz w:val="20"/>
                <w:szCs w:val="24"/>
              </w:rPr>
              <w:t>(Se deberá manifestar que el establecimiento de la necesidad se encuentra acorde al cuatrimestre planificado para la contratación y con el tiempo adecuado para cumplir con los proyectos determinados en el POA – Se considerará este parámetro para el establecimiento del plazo de entrega del bien y/o cumplimiento del servicio). BIENES Y/O SERVICIOS</w:t>
            </w:r>
          </w:p>
          <w:p w14:paraId="0BCE150E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7B6AF290" w14:textId="77777777" w:rsidTr="002C4997">
        <w:tc>
          <w:tcPr>
            <w:tcW w:w="9508" w:type="dxa"/>
            <w:gridSpan w:val="8"/>
          </w:tcPr>
          <w:p w14:paraId="37EEB56A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5BB27ED8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69B90E6A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6773" w:rsidRPr="0098584B" w14:paraId="01AC46BE" w14:textId="77777777" w:rsidTr="009A6773">
        <w:tc>
          <w:tcPr>
            <w:tcW w:w="9508" w:type="dxa"/>
            <w:gridSpan w:val="8"/>
            <w:shd w:val="clear" w:color="auto" w:fill="DEEAF6" w:themeFill="accent1" w:themeFillTint="33"/>
          </w:tcPr>
          <w:p w14:paraId="50E87A65" w14:textId="68FB696F" w:rsidR="009A6773" w:rsidRPr="00502BC1" w:rsidRDefault="009A6773" w:rsidP="009A6773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9A6773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1.5. JUSTIFICACIÓN QUE FUNDAMENTE QUE LA ADQUISICIÓN Y/O CONTRATACIÓN SE SUJETA A LAS COMPETENCIAS INTITUCIONALES</w:t>
            </w:r>
            <w:r w:rsidRPr="00502BC1">
              <w:rPr>
                <w:rFonts w:cstheme="minorHAnsi"/>
                <w:b/>
                <w:sz w:val="24"/>
                <w:szCs w:val="20"/>
              </w:rPr>
              <w:t>.</w:t>
            </w:r>
            <w:r w:rsidRPr="00502BC1">
              <w:rPr>
                <w:rFonts w:cstheme="minorHAnsi"/>
                <w:sz w:val="24"/>
              </w:rPr>
              <w:t xml:space="preserve">  </w:t>
            </w:r>
            <w:r w:rsidRPr="0007749E">
              <w:rPr>
                <w:rFonts w:cs="Arial"/>
                <w:sz w:val="20"/>
                <w:szCs w:val="24"/>
              </w:rPr>
              <w:t>(Art. 36 numeral 3 Reglamento de la LOSNCP)</w:t>
            </w:r>
            <w:r>
              <w:rPr>
                <w:rFonts w:cs="Arial"/>
                <w:sz w:val="20"/>
                <w:szCs w:val="24"/>
              </w:rPr>
              <w:t xml:space="preserve"> Se justificará acorde al POA</w:t>
            </w:r>
            <w:r w:rsidR="003110D3">
              <w:rPr>
                <w:rFonts w:cs="Arial"/>
                <w:sz w:val="20"/>
                <w:szCs w:val="24"/>
              </w:rPr>
              <w:t>.</w:t>
            </w:r>
          </w:p>
        </w:tc>
      </w:tr>
      <w:tr w:rsidR="009A6773" w:rsidRPr="0098584B" w14:paraId="78B41DA6" w14:textId="77777777" w:rsidTr="002C4997">
        <w:tc>
          <w:tcPr>
            <w:tcW w:w="9508" w:type="dxa"/>
            <w:gridSpan w:val="8"/>
          </w:tcPr>
          <w:p w14:paraId="49229687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4EF59907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3EFC862C" w14:textId="77777777" w:rsidR="009A6773" w:rsidRPr="00502BC1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A1B68" w:rsidRPr="0098584B" w14:paraId="29D57CB7" w14:textId="77777777">
        <w:tc>
          <w:tcPr>
            <w:tcW w:w="9508" w:type="dxa"/>
            <w:gridSpan w:val="8"/>
            <w:shd w:val="clear" w:color="auto" w:fill="DEEAF6" w:themeFill="accent1" w:themeFillTint="33"/>
            <w:vAlign w:val="center"/>
          </w:tcPr>
          <w:p w14:paraId="30E25713" w14:textId="77777777" w:rsidR="007A1B68" w:rsidRPr="00803367" w:rsidRDefault="007A1B68" w:rsidP="007A1B68">
            <w:pPr>
              <w:rPr>
                <w:rFonts w:eastAsia="Times New Roman"/>
                <w:b/>
                <w:bCs/>
                <w:sz w:val="32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2. </w:t>
            </w:r>
            <w:r w:rsidRPr="00803367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ANÁLISIS </w:t>
            </w: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DE</w:t>
            </w:r>
            <w:r w:rsidRPr="00803367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BENEFICIO</w:t>
            </w: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/ EFICIENCIA / EFECTIVIDAD: </w:t>
            </w:r>
          </w:p>
          <w:p w14:paraId="763351C9" w14:textId="49C3F7BF" w:rsidR="007A1B68" w:rsidRPr="00FD444E" w:rsidRDefault="007A1B68" w:rsidP="007A1B68">
            <w:pPr>
              <w:rPr>
                <w:rFonts w:eastAsia="Times New Roman"/>
                <w:bCs/>
                <w:sz w:val="18"/>
                <w:szCs w:val="20"/>
                <w:lang w:eastAsia="es-ES"/>
              </w:rPr>
            </w:pPr>
            <w:r w:rsidRPr="00803367">
              <w:rPr>
                <w:rFonts w:eastAsia="Times New Roman"/>
                <w:bCs/>
                <w:sz w:val="18"/>
                <w:szCs w:val="20"/>
                <w:lang w:eastAsia="es-ES"/>
              </w:rPr>
              <w:t>Considerar la NCI 408-0</w:t>
            </w:r>
            <w:r w:rsidR="00723297">
              <w:rPr>
                <w:rFonts w:eastAsia="Times New Roman"/>
                <w:bCs/>
                <w:sz w:val="18"/>
                <w:szCs w:val="20"/>
                <w:lang w:eastAsia="es-ES"/>
              </w:rPr>
              <w:t>8</w:t>
            </w:r>
            <w:r w:rsidRPr="00803367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 Evaluación financiera y </w:t>
            </w:r>
            <w:proofErr w:type="gramStart"/>
            <w:r w:rsidRPr="00803367">
              <w:rPr>
                <w:rFonts w:eastAsia="Times New Roman"/>
                <w:bCs/>
                <w:sz w:val="18"/>
                <w:szCs w:val="20"/>
                <w:lang w:eastAsia="es-ES"/>
              </w:rPr>
              <w:t>socio-económica</w:t>
            </w:r>
            <w:proofErr w:type="gramEnd"/>
            <w:r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 y Art. 44 del nuevo Reglamento de Contratación Pública.</w:t>
            </w:r>
          </w:p>
        </w:tc>
      </w:tr>
      <w:tr w:rsidR="007A1B68" w:rsidRPr="0098584B" w14:paraId="0A0A4A40" w14:textId="77777777" w:rsidTr="002C4997">
        <w:tc>
          <w:tcPr>
            <w:tcW w:w="9508" w:type="dxa"/>
            <w:gridSpan w:val="8"/>
          </w:tcPr>
          <w:p w14:paraId="7E1E3325" w14:textId="77777777" w:rsidR="007A1B68" w:rsidRDefault="007A1B68" w:rsidP="007A1B68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679D1B42" w14:textId="77777777" w:rsidR="007A1B68" w:rsidRDefault="007A1B68" w:rsidP="007A1B68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112BA6E5" w14:textId="77777777" w:rsidR="007A1B68" w:rsidRDefault="007A1B68" w:rsidP="007A1B68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52AE5297" w14:textId="77777777" w:rsidR="007A1B68" w:rsidRDefault="007A1B68" w:rsidP="007A1B68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04A35BED" w14:textId="77777777" w:rsidR="007A1B68" w:rsidRPr="00FC562D" w:rsidRDefault="007A1B68" w:rsidP="007A1B68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A1B68" w:rsidRPr="0098584B" w14:paraId="7027C1EF" w14:textId="77777777" w:rsidTr="002C4997">
        <w:tc>
          <w:tcPr>
            <w:tcW w:w="9508" w:type="dxa"/>
            <w:gridSpan w:val="8"/>
            <w:shd w:val="clear" w:color="auto" w:fill="DEEAF6" w:themeFill="accent1" w:themeFillTint="33"/>
          </w:tcPr>
          <w:p w14:paraId="47CF20BD" w14:textId="77777777" w:rsidR="007A1B68" w:rsidRPr="0098584B" w:rsidRDefault="007A1B68" w:rsidP="007A1B68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3</w:t>
            </w: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.- </w:t>
            </w: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BENEFICIOS OBTENIDOS CON LA COMPRA O CONTRATACIÓN SOLICITADA:</w:t>
            </w:r>
          </w:p>
        </w:tc>
      </w:tr>
      <w:tr w:rsidR="007A1B68" w:rsidRPr="0098584B" w14:paraId="1DC64ADE" w14:textId="77777777" w:rsidTr="00EB2148">
        <w:trPr>
          <w:trHeight w:val="356"/>
        </w:trPr>
        <w:tc>
          <w:tcPr>
            <w:tcW w:w="9508" w:type="dxa"/>
            <w:gridSpan w:val="8"/>
          </w:tcPr>
          <w:p w14:paraId="4047CE68" w14:textId="77777777" w:rsidR="007A1B68" w:rsidRPr="00476592" w:rsidRDefault="007A1B68" w:rsidP="007A1B68">
            <w:pPr>
              <w:jc w:val="both"/>
              <w:rPr>
                <w:sz w:val="26"/>
                <w:szCs w:val="26"/>
                <w:u w:val="single"/>
              </w:rPr>
            </w:pPr>
            <w:r w:rsidRPr="00476592">
              <w:rPr>
                <w:sz w:val="26"/>
                <w:szCs w:val="26"/>
                <w:u w:val="single"/>
              </w:rPr>
              <w:t>¿Qué comprar?</w:t>
            </w:r>
          </w:p>
        </w:tc>
      </w:tr>
      <w:tr w:rsidR="007A1B68" w:rsidRPr="0098584B" w14:paraId="4BC98E0F" w14:textId="77777777" w:rsidTr="0091134F">
        <w:trPr>
          <w:trHeight w:val="545"/>
        </w:trPr>
        <w:tc>
          <w:tcPr>
            <w:tcW w:w="9508" w:type="dxa"/>
            <w:gridSpan w:val="8"/>
          </w:tcPr>
          <w:p w14:paraId="5B32ED61" w14:textId="77777777" w:rsidR="007A1B68" w:rsidRDefault="007A1B68" w:rsidP="007A1B68">
            <w:pPr>
              <w:jc w:val="both"/>
              <w:rPr>
                <w:rFonts w:ascii="Arial" w:hAnsi="Arial" w:cs="Arial"/>
              </w:rPr>
            </w:pPr>
          </w:p>
        </w:tc>
      </w:tr>
      <w:tr w:rsidR="007A1B68" w:rsidRPr="0098584B" w14:paraId="061378A9" w14:textId="77777777" w:rsidTr="0091134F">
        <w:trPr>
          <w:trHeight w:val="545"/>
        </w:trPr>
        <w:tc>
          <w:tcPr>
            <w:tcW w:w="9508" w:type="dxa"/>
            <w:gridSpan w:val="8"/>
          </w:tcPr>
          <w:p w14:paraId="0E5BBDE7" w14:textId="77777777" w:rsidR="007A1B68" w:rsidRPr="00476592" w:rsidRDefault="007A1B68" w:rsidP="007A1B68">
            <w:pPr>
              <w:jc w:val="both"/>
              <w:rPr>
                <w:sz w:val="26"/>
                <w:szCs w:val="26"/>
                <w:u w:val="single"/>
              </w:rPr>
            </w:pPr>
            <w:r w:rsidRPr="00476592">
              <w:rPr>
                <w:sz w:val="26"/>
                <w:szCs w:val="26"/>
                <w:u w:val="single"/>
              </w:rPr>
              <w:lastRenderedPageBreak/>
              <w:t>Bajo qué mecanismo realizar la compra:</w:t>
            </w:r>
          </w:p>
          <w:p w14:paraId="70910255" w14:textId="77777777" w:rsidR="007A1B68" w:rsidRDefault="007A1B68" w:rsidP="007A1B68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  <w:sz w:val="18"/>
                <w:szCs w:val="20"/>
                <w:lang w:eastAsia="es-ES"/>
              </w:rPr>
              <w:t>Establecer el tipo de procedimiento por el cual se debería realizar la compra y la razón por la cual sería el indicado.</w:t>
            </w:r>
          </w:p>
        </w:tc>
      </w:tr>
      <w:tr w:rsidR="007A1B68" w:rsidRPr="0098584B" w14:paraId="47793D11" w14:textId="77777777" w:rsidTr="0091134F">
        <w:trPr>
          <w:trHeight w:val="545"/>
        </w:trPr>
        <w:tc>
          <w:tcPr>
            <w:tcW w:w="9508" w:type="dxa"/>
            <w:gridSpan w:val="8"/>
          </w:tcPr>
          <w:p w14:paraId="34088F96" w14:textId="4012C664" w:rsidR="007A1B68" w:rsidRDefault="00EC0F60" w:rsidP="007A1B68">
            <w:pPr>
              <w:jc w:val="both"/>
              <w:rPr>
                <w:rFonts w:ascii="Arial" w:hAnsi="Arial" w:cs="Arial"/>
              </w:rPr>
            </w:pPr>
            <w:r w:rsidRPr="008D445E">
              <w:rPr>
                <w:rFonts w:ascii="Arial" w:hAnsi="Arial" w:cs="Arial"/>
                <w:sz w:val="20"/>
                <w:szCs w:val="20"/>
              </w:rPr>
              <w:t>De conformidad al monto de contratación</w:t>
            </w:r>
            <w:r w:rsidR="00206FB8" w:rsidRPr="008D445E">
              <w:rPr>
                <w:rFonts w:ascii="Arial" w:hAnsi="Arial" w:cs="Arial"/>
                <w:sz w:val="20"/>
                <w:szCs w:val="20"/>
              </w:rPr>
              <w:t>: (ínfima cuantía hasta 6300.57 y mayor a este monto subasta inversa electrónica</w:t>
            </w:r>
            <w:r w:rsidR="008D445E" w:rsidRPr="008D44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A1B68" w:rsidRPr="0098584B" w14:paraId="5B73A497" w14:textId="77777777" w:rsidTr="0091134F">
        <w:trPr>
          <w:trHeight w:val="545"/>
        </w:trPr>
        <w:tc>
          <w:tcPr>
            <w:tcW w:w="9508" w:type="dxa"/>
            <w:gridSpan w:val="8"/>
          </w:tcPr>
          <w:p w14:paraId="11288B46" w14:textId="77777777" w:rsidR="007A1B68" w:rsidRPr="00476592" w:rsidRDefault="007A1B68" w:rsidP="007A1B68">
            <w:pPr>
              <w:jc w:val="both"/>
              <w:rPr>
                <w:rFonts w:ascii="Arial" w:hAnsi="Arial" w:cs="Arial"/>
                <w:u w:val="single"/>
              </w:rPr>
            </w:pPr>
            <w:r w:rsidRPr="00476592">
              <w:rPr>
                <w:rFonts w:ascii="Arial" w:hAnsi="Arial" w:cs="Arial"/>
                <w:u w:val="single"/>
              </w:rPr>
              <w:t>Presupuesto disponible:</w:t>
            </w:r>
          </w:p>
        </w:tc>
      </w:tr>
      <w:tr w:rsidR="007A1B68" w:rsidRPr="0098584B" w14:paraId="6B119CA9" w14:textId="77777777" w:rsidTr="0091134F">
        <w:trPr>
          <w:trHeight w:val="545"/>
        </w:trPr>
        <w:tc>
          <w:tcPr>
            <w:tcW w:w="9508" w:type="dxa"/>
            <w:gridSpan w:val="8"/>
          </w:tcPr>
          <w:p w14:paraId="7E7E1C7A" w14:textId="77777777" w:rsidR="007A1B68" w:rsidRDefault="007A1B68" w:rsidP="007A1B68">
            <w:pPr>
              <w:jc w:val="both"/>
              <w:rPr>
                <w:rFonts w:ascii="Arial" w:hAnsi="Arial" w:cs="Arial"/>
              </w:rPr>
            </w:pPr>
          </w:p>
          <w:p w14:paraId="47177C8A" w14:textId="77777777" w:rsidR="007A1B68" w:rsidRDefault="007A1B68" w:rsidP="007A1B68">
            <w:pPr>
              <w:jc w:val="both"/>
              <w:rPr>
                <w:rFonts w:ascii="Arial" w:hAnsi="Arial" w:cs="Arial"/>
              </w:rPr>
            </w:pPr>
          </w:p>
        </w:tc>
      </w:tr>
      <w:tr w:rsidR="007A1B68" w:rsidRPr="0098584B" w14:paraId="1C8F8BD9" w14:textId="77777777" w:rsidTr="00FF1090">
        <w:trPr>
          <w:trHeight w:val="545"/>
        </w:trPr>
        <w:tc>
          <w:tcPr>
            <w:tcW w:w="9508" w:type="dxa"/>
            <w:gridSpan w:val="8"/>
            <w:shd w:val="clear" w:color="auto" w:fill="DEEAF6" w:themeFill="accent1" w:themeFillTint="33"/>
          </w:tcPr>
          <w:p w14:paraId="1DB3FA21" w14:textId="490A8920" w:rsidR="007A1B68" w:rsidRDefault="00252D90" w:rsidP="007A1B68">
            <w:pPr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4</w:t>
            </w:r>
            <w:r w:rsidR="007A1B68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.- </w:t>
            </w:r>
            <w:r w:rsidR="007A1B68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DETALLE DEL BIEN A ADQUIRIR O EL SERVICIO A CONTRATAR:</w:t>
            </w:r>
          </w:p>
        </w:tc>
      </w:tr>
      <w:tr w:rsidR="007A1B68" w:rsidRPr="0098584B" w14:paraId="7C143758" w14:textId="77777777" w:rsidTr="00FF1090">
        <w:trPr>
          <w:trHeight w:val="375"/>
        </w:trPr>
        <w:tc>
          <w:tcPr>
            <w:tcW w:w="9508" w:type="dxa"/>
            <w:gridSpan w:val="8"/>
            <w:shd w:val="clear" w:color="auto" w:fill="FFFFFF" w:themeFill="background1"/>
          </w:tcPr>
          <w:tbl>
            <w:tblPr>
              <w:tblStyle w:val="Tablaconcuadrcula"/>
              <w:tblpPr w:leftFromText="180" w:rightFromText="180" w:vertAnchor="page" w:horzAnchor="margin" w:tblpY="9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134"/>
              <w:gridCol w:w="2551"/>
              <w:gridCol w:w="2268"/>
              <w:gridCol w:w="1134"/>
              <w:gridCol w:w="1276"/>
            </w:tblGrid>
            <w:tr w:rsidR="007A1B68" w14:paraId="02BA6E42" w14:textId="77777777">
              <w:tc>
                <w:tcPr>
                  <w:tcW w:w="846" w:type="dxa"/>
                </w:tcPr>
                <w:p w14:paraId="49F4BEBA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31369">
                    <w:rPr>
                      <w:b/>
                      <w:sz w:val="26"/>
                      <w:szCs w:val="26"/>
                    </w:rPr>
                    <w:t>Item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4D45B691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CPC</w:t>
                  </w:r>
                </w:p>
              </w:tc>
              <w:tc>
                <w:tcPr>
                  <w:tcW w:w="2551" w:type="dxa"/>
                </w:tcPr>
                <w:p w14:paraId="0679C015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Descripción</w:t>
                  </w:r>
                </w:p>
              </w:tc>
              <w:tc>
                <w:tcPr>
                  <w:tcW w:w="2268" w:type="dxa"/>
                </w:tcPr>
                <w:p w14:paraId="07CA8C39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Especificaciones técnicas</w:t>
                  </w:r>
                </w:p>
              </w:tc>
              <w:tc>
                <w:tcPr>
                  <w:tcW w:w="1134" w:type="dxa"/>
                </w:tcPr>
                <w:p w14:paraId="007208BB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Unidad</w:t>
                  </w:r>
                </w:p>
              </w:tc>
              <w:tc>
                <w:tcPr>
                  <w:tcW w:w="1276" w:type="dxa"/>
                </w:tcPr>
                <w:p w14:paraId="31C58CE1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Cantidad</w:t>
                  </w:r>
                </w:p>
              </w:tc>
            </w:tr>
            <w:tr w:rsidR="007A1B68" w14:paraId="791BFD28" w14:textId="77777777">
              <w:tc>
                <w:tcPr>
                  <w:tcW w:w="846" w:type="dxa"/>
                </w:tcPr>
                <w:p w14:paraId="452482C6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24B9CF3F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07506680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14:paraId="32790256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675B5BCE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14:paraId="36DDE160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A1B68" w14:paraId="129C34E2" w14:textId="77777777">
              <w:tc>
                <w:tcPr>
                  <w:tcW w:w="846" w:type="dxa"/>
                </w:tcPr>
                <w:p w14:paraId="41CBED34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4757BF87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0C5B7D81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14:paraId="2CEA8113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3B668D1F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14:paraId="6840A238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DA58338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21A7A8E7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  <w:r w:rsidRPr="00931369">
              <w:rPr>
                <w:sz w:val="26"/>
                <w:szCs w:val="26"/>
                <w:u w:val="single"/>
              </w:rPr>
              <w:t>BIENES:</w:t>
            </w:r>
          </w:p>
          <w:p w14:paraId="38076A2E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0F812C66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6990F5AE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SERVICIO Y/O CONSULTORÍA:</w:t>
            </w:r>
          </w:p>
          <w:tbl>
            <w:tblPr>
              <w:tblStyle w:val="Tablaconcuadrcula"/>
              <w:tblpPr w:leftFromText="180" w:rightFromText="180" w:vertAnchor="page" w:horzAnchor="margin" w:tblpY="34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134"/>
              <w:gridCol w:w="2551"/>
              <w:gridCol w:w="1276"/>
              <w:gridCol w:w="1276"/>
            </w:tblGrid>
            <w:tr w:rsidR="007A1B68" w:rsidRPr="00931369" w14:paraId="701001C0" w14:textId="77777777">
              <w:tc>
                <w:tcPr>
                  <w:tcW w:w="846" w:type="dxa"/>
                </w:tcPr>
                <w:p w14:paraId="792E0FFD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31369">
                    <w:rPr>
                      <w:b/>
                      <w:sz w:val="26"/>
                      <w:szCs w:val="26"/>
                    </w:rPr>
                    <w:t>Item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77285FCF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CPC</w:t>
                  </w:r>
                </w:p>
              </w:tc>
              <w:tc>
                <w:tcPr>
                  <w:tcW w:w="2551" w:type="dxa"/>
                </w:tcPr>
                <w:p w14:paraId="62F06EA0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Descripción</w:t>
                  </w:r>
                </w:p>
              </w:tc>
              <w:tc>
                <w:tcPr>
                  <w:tcW w:w="1276" w:type="dxa"/>
                </w:tcPr>
                <w:p w14:paraId="3CD0D5A7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Unidad</w:t>
                  </w:r>
                </w:p>
              </w:tc>
              <w:tc>
                <w:tcPr>
                  <w:tcW w:w="1276" w:type="dxa"/>
                </w:tcPr>
                <w:p w14:paraId="32A1463B" w14:textId="77777777" w:rsidR="007A1B68" w:rsidRPr="00931369" w:rsidRDefault="007A1B68" w:rsidP="007A1B6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1369">
                    <w:rPr>
                      <w:b/>
                      <w:sz w:val="26"/>
                      <w:szCs w:val="26"/>
                    </w:rPr>
                    <w:t>Cantidad</w:t>
                  </w:r>
                </w:p>
              </w:tc>
            </w:tr>
            <w:tr w:rsidR="007A1B68" w14:paraId="503D393A" w14:textId="77777777">
              <w:tc>
                <w:tcPr>
                  <w:tcW w:w="846" w:type="dxa"/>
                </w:tcPr>
                <w:p w14:paraId="3120050F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346ECFEA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1A2B1814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14:paraId="02478977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14:paraId="0D7157AD" w14:textId="77777777" w:rsidR="007A1B68" w:rsidRDefault="007A1B68" w:rsidP="007A1B68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7C94B72" w14:textId="77777777" w:rsidR="007A1B68" w:rsidRDefault="007A1B68" w:rsidP="007A1B68">
            <w:pPr>
              <w:rPr>
                <w:sz w:val="26"/>
                <w:szCs w:val="26"/>
              </w:rPr>
            </w:pPr>
          </w:p>
          <w:p w14:paraId="60604B66" w14:textId="77777777" w:rsidR="007A1B68" w:rsidRDefault="007A1B68" w:rsidP="007A1B68">
            <w:pPr>
              <w:rPr>
                <w:sz w:val="26"/>
                <w:szCs w:val="26"/>
              </w:rPr>
            </w:pPr>
          </w:p>
          <w:p w14:paraId="693972FA" w14:textId="77777777" w:rsidR="007A1B68" w:rsidRPr="00931369" w:rsidRDefault="007A1B68" w:rsidP="007A1B68">
            <w:pPr>
              <w:rPr>
                <w:sz w:val="26"/>
                <w:szCs w:val="26"/>
              </w:rPr>
            </w:pPr>
          </w:p>
          <w:p w14:paraId="5BFCC260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0AB9C9C0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147D7B4E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2CF02DCA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OBRA:</w:t>
            </w:r>
          </w:p>
          <w:p w14:paraId="151958AE" w14:textId="77777777" w:rsidR="007A1B68" w:rsidRDefault="007A1B68" w:rsidP="007A1B68">
            <w:pPr>
              <w:rPr>
                <w:sz w:val="26"/>
                <w:szCs w:val="26"/>
                <w:u w:val="single"/>
              </w:rPr>
            </w:pPr>
          </w:p>
          <w:p w14:paraId="086BCAD4" w14:textId="77777777" w:rsidR="007A1B68" w:rsidRPr="00931369" w:rsidRDefault="007A1B68" w:rsidP="007A1B68">
            <w:pPr>
              <w:rPr>
                <w:color w:val="323E4F" w:themeColor="text2" w:themeShade="BF"/>
                <w:sz w:val="26"/>
                <w:szCs w:val="26"/>
              </w:rPr>
            </w:pPr>
            <w:r w:rsidRPr="00931369">
              <w:rPr>
                <w:color w:val="323E4F" w:themeColor="text2" w:themeShade="BF"/>
                <w:sz w:val="26"/>
                <w:szCs w:val="26"/>
              </w:rPr>
              <w:t>(Ingresar tabla de presupuesto obtenido del Análisis de precios unitarios)</w:t>
            </w:r>
          </w:p>
          <w:p w14:paraId="2A50E2A9" w14:textId="77777777" w:rsidR="007A1B68" w:rsidRPr="00931369" w:rsidRDefault="007A1B68" w:rsidP="007A1B68">
            <w:pPr>
              <w:rPr>
                <w:sz w:val="26"/>
                <w:szCs w:val="26"/>
              </w:rPr>
            </w:pPr>
          </w:p>
        </w:tc>
      </w:tr>
      <w:tr w:rsidR="007A1B68" w:rsidRPr="0098584B" w14:paraId="6580D486" w14:textId="77777777" w:rsidTr="008466C5">
        <w:tc>
          <w:tcPr>
            <w:tcW w:w="9508" w:type="dxa"/>
            <w:gridSpan w:val="8"/>
            <w:shd w:val="clear" w:color="auto" w:fill="DEEAF6" w:themeFill="accent1" w:themeFillTint="33"/>
          </w:tcPr>
          <w:p w14:paraId="2E9C35E3" w14:textId="668CE79B" w:rsidR="007A1B68" w:rsidRDefault="00252D90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5</w:t>
            </w:r>
            <w:r w:rsidR="007A1B68" w:rsidRPr="002C7DB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.- </w:t>
            </w:r>
            <w:r w:rsidR="007A1B68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ADMINISTRADOR DEL CONTRATO / ORDEN DE COMPRA</w:t>
            </w:r>
          </w:p>
          <w:p w14:paraId="39CC1650" w14:textId="77777777" w:rsidR="007A1B68" w:rsidRDefault="007A1B68" w:rsidP="007A1B68"/>
        </w:tc>
      </w:tr>
      <w:tr w:rsidR="007A1B68" w:rsidRPr="0098584B" w14:paraId="1559FCED" w14:textId="77777777" w:rsidTr="008466C5">
        <w:tc>
          <w:tcPr>
            <w:tcW w:w="9508" w:type="dxa"/>
            <w:gridSpan w:val="8"/>
            <w:shd w:val="clear" w:color="auto" w:fill="FFFFFF" w:themeFill="background1"/>
          </w:tcPr>
          <w:p w14:paraId="1A66143D" w14:textId="77777777" w:rsidR="007A1B68" w:rsidRDefault="007A1B68" w:rsidP="007A1B68">
            <w:pPr>
              <w:rPr>
                <w:b/>
              </w:rPr>
            </w:pPr>
            <w:r>
              <w:t>Se sugiere la designación como administrador(a) de contrato o de la Orden de Compra a:</w:t>
            </w:r>
            <w:r>
              <w:rPr>
                <w:b/>
              </w:rPr>
              <w:t xml:space="preserve"> </w:t>
            </w:r>
          </w:p>
          <w:p w14:paraId="59232FCA" w14:textId="77777777" w:rsidR="007A1B68" w:rsidRDefault="007A1B68" w:rsidP="007A1B68">
            <w:pPr>
              <w:rPr>
                <w:b/>
              </w:rPr>
            </w:pPr>
          </w:p>
          <w:p w14:paraId="35ED4B19" w14:textId="77777777" w:rsidR="007A1B68" w:rsidRDefault="007A1B68" w:rsidP="007A1B68">
            <w:pPr>
              <w:rPr>
                <w:b/>
              </w:rPr>
            </w:pPr>
            <w:r>
              <w:rPr>
                <w:b/>
              </w:rPr>
              <w:t>Nombres y Apellidos completos:</w:t>
            </w:r>
          </w:p>
          <w:p w14:paraId="6B66DB71" w14:textId="77777777" w:rsidR="007A1B68" w:rsidRDefault="007A1B68" w:rsidP="007A1B68">
            <w:pPr>
              <w:rPr>
                <w:b/>
              </w:rPr>
            </w:pPr>
            <w:r>
              <w:rPr>
                <w:b/>
              </w:rPr>
              <w:t>Número de contacto:</w:t>
            </w:r>
          </w:p>
          <w:p w14:paraId="63FD6453" w14:textId="77777777" w:rsidR="007A1B68" w:rsidRDefault="007A1B68" w:rsidP="007A1B68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  <w:p w14:paraId="0AFEC21C" w14:textId="77777777" w:rsidR="007A1B68" w:rsidRDefault="007A1B68" w:rsidP="007A1B68">
            <w:pPr>
              <w:rPr>
                <w:b/>
              </w:rPr>
            </w:pPr>
            <w:r w:rsidRPr="00243481">
              <w:rPr>
                <w:rFonts w:ascii="Arial" w:hAnsi="Arial" w:cs="Arial"/>
                <w:b/>
                <w:sz w:val="20"/>
                <w:szCs w:val="18"/>
              </w:rPr>
              <w:t>Registro de Certificación de Operador del SNCP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  <w:p w14:paraId="6A696C9C" w14:textId="77777777" w:rsidR="007A1B68" w:rsidRDefault="007A1B68" w:rsidP="007A1B68">
            <w:pPr>
              <w:rPr>
                <w:b/>
              </w:rPr>
            </w:pPr>
          </w:p>
          <w:p w14:paraId="69787E9A" w14:textId="77777777" w:rsidR="007A1B68" w:rsidRDefault="007A1B68" w:rsidP="007A1B68">
            <w:r>
              <w:t>Quien velará por el cabal y oportuno cumplimiento del contrato u orden de compra.</w:t>
            </w:r>
          </w:p>
          <w:p w14:paraId="4E9DC34B" w14:textId="77777777" w:rsidR="007A1B68" w:rsidRPr="00D15305" w:rsidRDefault="007A1B68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</w:p>
        </w:tc>
      </w:tr>
      <w:tr w:rsidR="007A1B68" w:rsidRPr="0098584B" w14:paraId="5916A07F" w14:textId="77777777" w:rsidTr="008466C5">
        <w:tc>
          <w:tcPr>
            <w:tcW w:w="9508" w:type="dxa"/>
            <w:gridSpan w:val="8"/>
            <w:shd w:val="clear" w:color="auto" w:fill="FFFFFF" w:themeFill="background1"/>
          </w:tcPr>
          <w:p w14:paraId="3848BA0F" w14:textId="77777777" w:rsidR="007A1B68" w:rsidRDefault="007A1B68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</w:p>
        </w:tc>
      </w:tr>
      <w:tr w:rsidR="007A1B68" w:rsidRPr="0098584B" w14:paraId="79E93DFB" w14:textId="77777777" w:rsidTr="00513C89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54181A2D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3BB11BB8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67" w:type="dxa"/>
            <w:gridSpan w:val="2"/>
            <w:shd w:val="clear" w:color="auto" w:fill="DBDBDB"/>
            <w:vAlign w:val="center"/>
          </w:tcPr>
          <w:p w14:paraId="148146DA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Revisado y Aprobado por</w:t>
            </w: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3134" w:type="dxa"/>
            <w:gridSpan w:val="3"/>
            <w:shd w:val="clear" w:color="auto" w:fill="auto"/>
            <w:vAlign w:val="center"/>
          </w:tcPr>
          <w:p w14:paraId="3E87C6FA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A1B68" w:rsidRPr="0098584B" w14:paraId="7BE10981" w14:textId="77777777" w:rsidTr="00513C89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03FBCC3C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6DD6CB9F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67" w:type="dxa"/>
            <w:gridSpan w:val="2"/>
            <w:shd w:val="clear" w:color="auto" w:fill="DBDBDB"/>
            <w:vAlign w:val="center"/>
          </w:tcPr>
          <w:p w14:paraId="644E8AF2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134" w:type="dxa"/>
            <w:gridSpan w:val="3"/>
            <w:shd w:val="clear" w:color="auto" w:fill="auto"/>
            <w:vAlign w:val="center"/>
          </w:tcPr>
          <w:p w14:paraId="34354D3E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A1B68" w:rsidRPr="0098584B" w14:paraId="056DF666" w14:textId="77777777" w:rsidTr="00513C89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03368CBB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</w:t>
            </w:r>
            <w:proofErr w:type="spellEnd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5EC1A6F1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67" w:type="dxa"/>
            <w:gridSpan w:val="2"/>
            <w:shd w:val="clear" w:color="auto" w:fill="DBDBDB"/>
            <w:vAlign w:val="center"/>
          </w:tcPr>
          <w:p w14:paraId="462E508E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</w:t>
            </w:r>
            <w:proofErr w:type="spellEnd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134" w:type="dxa"/>
            <w:gridSpan w:val="3"/>
            <w:shd w:val="clear" w:color="auto" w:fill="auto"/>
            <w:vAlign w:val="center"/>
          </w:tcPr>
          <w:p w14:paraId="79D542BB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6926146" w14:textId="77777777" w:rsidR="009830C1" w:rsidRPr="0098584B" w:rsidRDefault="009830C1" w:rsidP="007938C1">
      <w:pPr>
        <w:spacing w:after="0"/>
        <w:jc w:val="both"/>
        <w:rPr>
          <w:b/>
        </w:rPr>
      </w:pPr>
    </w:p>
    <w:sectPr w:rsidR="009830C1" w:rsidRPr="0098584B" w:rsidSect="00D725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22"/>
    <w:multiLevelType w:val="hybridMultilevel"/>
    <w:tmpl w:val="C2E09032"/>
    <w:lvl w:ilvl="0" w:tplc="30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9145835"/>
    <w:multiLevelType w:val="hybridMultilevel"/>
    <w:tmpl w:val="50F68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651"/>
    <w:multiLevelType w:val="hybridMultilevel"/>
    <w:tmpl w:val="F954A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12788">
    <w:abstractNumId w:val="2"/>
  </w:num>
  <w:num w:numId="2" w16cid:durableId="1788815084">
    <w:abstractNumId w:val="1"/>
  </w:num>
  <w:num w:numId="3" w16cid:durableId="2147047125">
    <w:abstractNumId w:val="3"/>
  </w:num>
  <w:num w:numId="4" w16cid:durableId="151788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EA"/>
    <w:rsid w:val="00005239"/>
    <w:rsid w:val="00006B8F"/>
    <w:rsid w:val="000201EC"/>
    <w:rsid w:val="0002547C"/>
    <w:rsid w:val="00027381"/>
    <w:rsid w:val="0003028B"/>
    <w:rsid w:val="00031987"/>
    <w:rsid w:val="00035B63"/>
    <w:rsid w:val="000372DB"/>
    <w:rsid w:val="000540B4"/>
    <w:rsid w:val="00060953"/>
    <w:rsid w:val="00066B2A"/>
    <w:rsid w:val="00070A7B"/>
    <w:rsid w:val="00072E46"/>
    <w:rsid w:val="00073B3A"/>
    <w:rsid w:val="00077008"/>
    <w:rsid w:val="0007749E"/>
    <w:rsid w:val="0008617C"/>
    <w:rsid w:val="0009019C"/>
    <w:rsid w:val="000912B3"/>
    <w:rsid w:val="0009307D"/>
    <w:rsid w:val="00096636"/>
    <w:rsid w:val="000971C4"/>
    <w:rsid w:val="000A21C5"/>
    <w:rsid w:val="000A4534"/>
    <w:rsid w:val="000A5B95"/>
    <w:rsid w:val="000A7B6C"/>
    <w:rsid w:val="000B1CFB"/>
    <w:rsid w:val="000B7CE8"/>
    <w:rsid w:val="000C2488"/>
    <w:rsid w:val="000C31FE"/>
    <w:rsid w:val="000C34CF"/>
    <w:rsid w:val="000C454D"/>
    <w:rsid w:val="000C63EA"/>
    <w:rsid w:val="000D12F4"/>
    <w:rsid w:val="000D654E"/>
    <w:rsid w:val="000E0D25"/>
    <w:rsid w:val="000E5BAF"/>
    <w:rsid w:val="000F1966"/>
    <w:rsid w:val="000F300D"/>
    <w:rsid w:val="000F6B03"/>
    <w:rsid w:val="000F7F5C"/>
    <w:rsid w:val="00101485"/>
    <w:rsid w:val="0010164B"/>
    <w:rsid w:val="00103E40"/>
    <w:rsid w:val="00114E96"/>
    <w:rsid w:val="0011673E"/>
    <w:rsid w:val="0014346A"/>
    <w:rsid w:val="00143F0A"/>
    <w:rsid w:val="00144BE5"/>
    <w:rsid w:val="00150B5A"/>
    <w:rsid w:val="001514DD"/>
    <w:rsid w:val="0015455A"/>
    <w:rsid w:val="001570FC"/>
    <w:rsid w:val="001577DC"/>
    <w:rsid w:val="00157CD9"/>
    <w:rsid w:val="00162B1D"/>
    <w:rsid w:val="001646AC"/>
    <w:rsid w:val="001656DD"/>
    <w:rsid w:val="001659C0"/>
    <w:rsid w:val="00170038"/>
    <w:rsid w:val="0017404B"/>
    <w:rsid w:val="001754F6"/>
    <w:rsid w:val="0018528A"/>
    <w:rsid w:val="00186498"/>
    <w:rsid w:val="001904A2"/>
    <w:rsid w:val="00191B09"/>
    <w:rsid w:val="00191E85"/>
    <w:rsid w:val="001943FD"/>
    <w:rsid w:val="00194EE1"/>
    <w:rsid w:val="001956F5"/>
    <w:rsid w:val="0019793D"/>
    <w:rsid w:val="001A2C88"/>
    <w:rsid w:val="001A6836"/>
    <w:rsid w:val="001B5095"/>
    <w:rsid w:val="001C243B"/>
    <w:rsid w:val="001C5165"/>
    <w:rsid w:val="001C6298"/>
    <w:rsid w:val="001D4776"/>
    <w:rsid w:val="001D71F9"/>
    <w:rsid w:val="001D7932"/>
    <w:rsid w:val="001D7C43"/>
    <w:rsid w:val="001E36AB"/>
    <w:rsid w:val="001E3EFE"/>
    <w:rsid w:val="001E481B"/>
    <w:rsid w:val="001E7C33"/>
    <w:rsid w:val="001F7A00"/>
    <w:rsid w:val="00201AEC"/>
    <w:rsid w:val="00205720"/>
    <w:rsid w:val="00206F1A"/>
    <w:rsid w:val="00206FB8"/>
    <w:rsid w:val="0020750B"/>
    <w:rsid w:val="002107B4"/>
    <w:rsid w:val="00213663"/>
    <w:rsid w:val="00213E51"/>
    <w:rsid w:val="00216569"/>
    <w:rsid w:val="00217048"/>
    <w:rsid w:val="0021789B"/>
    <w:rsid w:val="002248E0"/>
    <w:rsid w:val="00226BE0"/>
    <w:rsid w:val="002318B2"/>
    <w:rsid w:val="00232B80"/>
    <w:rsid w:val="002339DA"/>
    <w:rsid w:val="00233A80"/>
    <w:rsid w:val="002342A2"/>
    <w:rsid w:val="002364D8"/>
    <w:rsid w:val="00244CB8"/>
    <w:rsid w:val="002465DF"/>
    <w:rsid w:val="00251FC8"/>
    <w:rsid w:val="00252D90"/>
    <w:rsid w:val="0025406E"/>
    <w:rsid w:val="00263624"/>
    <w:rsid w:val="002704B8"/>
    <w:rsid w:val="002745CD"/>
    <w:rsid w:val="00276DEB"/>
    <w:rsid w:val="002770D4"/>
    <w:rsid w:val="00277741"/>
    <w:rsid w:val="00283203"/>
    <w:rsid w:val="0028623C"/>
    <w:rsid w:val="00286B64"/>
    <w:rsid w:val="00286C7D"/>
    <w:rsid w:val="00291A62"/>
    <w:rsid w:val="0029256C"/>
    <w:rsid w:val="00295D09"/>
    <w:rsid w:val="002A032F"/>
    <w:rsid w:val="002A06E9"/>
    <w:rsid w:val="002A1C8A"/>
    <w:rsid w:val="002A2CC1"/>
    <w:rsid w:val="002A4653"/>
    <w:rsid w:val="002A4716"/>
    <w:rsid w:val="002B00EA"/>
    <w:rsid w:val="002B2E1A"/>
    <w:rsid w:val="002B3EAE"/>
    <w:rsid w:val="002B40E7"/>
    <w:rsid w:val="002B4ED3"/>
    <w:rsid w:val="002B58B8"/>
    <w:rsid w:val="002B783C"/>
    <w:rsid w:val="002C31AA"/>
    <w:rsid w:val="002C4997"/>
    <w:rsid w:val="002C4E79"/>
    <w:rsid w:val="002C5204"/>
    <w:rsid w:val="002C6835"/>
    <w:rsid w:val="002C6C9C"/>
    <w:rsid w:val="002C71A4"/>
    <w:rsid w:val="002C7503"/>
    <w:rsid w:val="002D1CE1"/>
    <w:rsid w:val="002D6E3A"/>
    <w:rsid w:val="002E3369"/>
    <w:rsid w:val="002E4E67"/>
    <w:rsid w:val="002E4ECD"/>
    <w:rsid w:val="002F3077"/>
    <w:rsid w:val="00300D32"/>
    <w:rsid w:val="00304BD6"/>
    <w:rsid w:val="00305800"/>
    <w:rsid w:val="00310C56"/>
    <w:rsid w:val="003110D3"/>
    <w:rsid w:val="00312D7F"/>
    <w:rsid w:val="003147FA"/>
    <w:rsid w:val="003206FC"/>
    <w:rsid w:val="00320E4A"/>
    <w:rsid w:val="00330010"/>
    <w:rsid w:val="003345DB"/>
    <w:rsid w:val="00337F6E"/>
    <w:rsid w:val="0034792E"/>
    <w:rsid w:val="00347D20"/>
    <w:rsid w:val="00351A2C"/>
    <w:rsid w:val="00353413"/>
    <w:rsid w:val="003536E0"/>
    <w:rsid w:val="003551C7"/>
    <w:rsid w:val="00371F4D"/>
    <w:rsid w:val="00374983"/>
    <w:rsid w:val="003766A5"/>
    <w:rsid w:val="00380D2D"/>
    <w:rsid w:val="00383D51"/>
    <w:rsid w:val="00385A95"/>
    <w:rsid w:val="00390EB3"/>
    <w:rsid w:val="00392B8D"/>
    <w:rsid w:val="00394F4B"/>
    <w:rsid w:val="0039533D"/>
    <w:rsid w:val="003961FF"/>
    <w:rsid w:val="003A1FEE"/>
    <w:rsid w:val="003A24EF"/>
    <w:rsid w:val="003A3A95"/>
    <w:rsid w:val="003A5AB4"/>
    <w:rsid w:val="003A7316"/>
    <w:rsid w:val="003B0870"/>
    <w:rsid w:val="003B145C"/>
    <w:rsid w:val="003B234F"/>
    <w:rsid w:val="003B2FAD"/>
    <w:rsid w:val="003B3DB5"/>
    <w:rsid w:val="003B69D2"/>
    <w:rsid w:val="003C12BE"/>
    <w:rsid w:val="003C2B3A"/>
    <w:rsid w:val="003C33B5"/>
    <w:rsid w:val="003C349A"/>
    <w:rsid w:val="003D2AD5"/>
    <w:rsid w:val="003D52BD"/>
    <w:rsid w:val="003D7D67"/>
    <w:rsid w:val="003E3AB7"/>
    <w:rsid w:val="003E3DCA"/>
    <w:rsid w:val="003E57A7"/>
    <w:rsid w:val="003F13EF"/>
    <w:rsid w:val="003F1AC5"/>
    <w:rsid w:val="004028C3"/>
    <w:rsid w:val="00410592"/>
    <w:rsid w:val="00411737"/>
    <w:rsid w:val="00413589"/>
    <w:rsid w:val="00414832"/>
    <w:rsid w:val="00416A39"/>
    <w:rsid w:val="00420139"/>
    <w:rsid w:val="00420A0B"/>
    <w:rsid w:val="00420FD2"/>
    <w:rsid w:val="00422041"/>
    <w:rsid w:val="00422A89"/>
    <w:rsid w:val="0042470A"/>
    <w:rsid w:val="00425AE8"/>
    <w:rsid w:val="00427E66"/>
    <w:rsid w:val="0043383D"/>
    <w:rsid w:val="00434D8A"/>
    <w:rsid w:val="00434DE3"/>
    <w:rsid w:val="00441AFC"/>
    <w:rsid w:val="00441FB8"/>
    <w:rsid w:val="00442545"/>
    <w:rsid w:val="0045021B"/>
    <w:rsid w:val="00453E9E"/>
    <w:rsid w:val="00455673"/>
    <w:rsid w:val="00455D37"/>
    <w:rsid w:val="0045677D"/>
    <w:rsid w:val="00461D25"/>
    <w:rsid w:val="004701B1"/>
    <w:rsid w:val="00474E3D"/>
    <w:rsid w:val="00476592"/>
    <w:rsid w:val="0048255F"/>
    <w:rsid w:val="00487B7A"/>
    <w:rsid w:val="004920D8"/>
    <w:rsid w:val="004C5A76"/>
    <w:rsid w:val="004C6F60"/>
    <w:rsid w:val="004C75DE"/>
    <w:rsid w:val="004D1797"/>
    <w:rsid w:val="004D2BE4"/>
    <w:rsid w:val="004D2FC8"/>
    <w:rsid w:val="004D4D48"/>
    <w:rsid w:val="004D68B4"/>
    <w:rsid w:val="004E0609"/>
    <w:rsid w:val="004E42C3"/>
    <w:rsid w:val="004E7187"/>
    <w:rsid w:val="004F0F24"/>
    <w:rsid w:val="004F3935"/>
    <w:rsid w:val="004F4105"/>
    <w:rsid w:val="00502BC1"/>
    <w:rsid w:val="00502C3C"/>
    <w:rsid w:val="00504AC2"/>
    <w:rsid w:val="00507865"/>
    <w:rsid w:val="00513C89"/>
    <w:rsid w:val="00522385"/>
    <w:rsid w:val="00524598"/>
    <w:rsid w:val="00533BCF"/>
    <w:rsid w:val="00534E59"/>
    <w:rsid w:val="00535FE4"/>
    <w:rsid w:val="00553736"/>
    <w:rsid w:val="005605C6"/>
    <w:rsid w:val="00563A52"/>
    <w:rsid w:val="00570E10"/>
    <w:rsid w:val="005726C9"/>
    <w:rsid w:val="00573949"/>
    <w:rsid w:val="0058018A"/>
    <w:rsid w:val="00583518"/>
    <w:rsid w:val="00585794"/>
    <w:rsid w:val="005875FD"/>
    <w:rsid w:val="00593FF5"/>
    <w:rsid w:val="005951DF"/>
    <w:rsid w:val="0059622A"/>
    <w:rsid w:val="005A3DB0"/>
    <w:rsid w:val="005A4973"/>
    <w:rsid w:val="005A4D19"/>
    <w:rsid w:val="005A72E9"/>
    <w:rsid w:val="005B06CC"/>
    <w:rsid w:val="005B310D"/>
    <w:rsid w:val="005B327A"/>
    <w:rsid w:val="005B59D2"/>
    <w:rsid w:val="005C4159"/>
    <w:rsid w:val="005C5F45"/>
    <w:rsid w:val="005D1510"/>
    <w:rsid w:val="005D17EA"/>
    <w:rsid w:val="005D2B80"/>
    <w:rsid w:val="005D4DC5"/>
    <w:rsid w:val="005D5795"/>
    <w:rsid w:val="005E1055"/>
    <w:rsid w:val="005E5DE5"/>
    <w:rsid w:val="005F10C8"/>
    <w:rsid w:val="005F18F1"/>
    <w:rsid w:val="005F4506"/>
    <w:rsid w:val="006029F8"/>
    <w:rsid w:val="006045F1"/>
    <w:rsid w:val="0060679C"/>
    <w:rsid w:val="006075DD"/>
    <w:rsid w:val="00622650"/>
    <w:rsid w:val="00626AAC"/>
    <w:rsid w:val="0062730D"/>
    <w:rsid w:val="00632222"/>
    <w:rsid w:val="00632231"/>
    <w:rsid w:val="006355BC"/>
    <w:rsid w:val="00635FF2"/>
    <w:rsid w:val="0063641D"/>
    <w:rsid w:val="006401EB"/>
    <w:rsid w:val="00642A53"/>
    <w:rsid w:val="00647487"/>
    <w:rsid w:val="006524B8"/>
    <w:rsid w:val="00657ECA"/>
    <w:rsid w:val="00661E49"/>
    <w:rsid w:val="00663D96"/>
    <w:rsid w:val="00664408"/>
    <w:rsid w:val="0066521E"/>
    <w:rsid w:val="00667A37"/>
    <w:rsid w:val="00685946"/>
    <w:rsid w:val="0069191B"/>
    <w:rsid w:val="006920E4"/>
    <w:rsid w:val="00694DDB"/>
    <w:rsid w:val="006A340A"/>
    <w:rsid w:val="006A7CC2"/>
    <w:rsid w:val="006B2D3C"/>
    <w:rsid w:val="006B31F6"/>
    <w:rsid w:val="006B54EA"/>
    <w:rsid w:val="006B7D08"/>
    <w:rsid w:val="006C0405"/>
    <w:rsid w:val="006C2F3C"/>
    <w:rsid w:val="006C5AED"/>
    <w:rsid w:val="006D0498"/>
    <w:rsid w:val="006D347C"/>
    <w:rsid w:val="006D5D6B"/>
    <w:rsid w:val="006E434B"/>
    <w:rsid w:val="006E5A91"/>
    <w:rsid w:val="006F1FD6"/>
    <w:rsid w:val="006F3128"/>
    <w:rsid w:val="006F38A8"/>
    <w:rsid w:val="006F4379"/>
    <w:rsid w:val="0070107A"/>
    <w:rsid w:val="00717E7F"/>
    <w:rsid w:val="00720722"/>
    <w:rsid w:val="00723111"/>
    <w:rsid w:val="00723297"/>
    <w:rsid w:val="00723EF7"/>
    <w:rsid w:val="00734DE1"/>
    <w:rsid w:val="00740C09"/>
    <w:rsid w:val="00740E1B"/>
    <w:rsid w:val="00744807"/>
    <w:rsid w:val="00750242"/>
    <w:rsid w:val="0075324B"/>
    <w:rsid w:val="00760029"/>
    <w:rsid w:val="007625AB"/>
    <w:rsid w:val="007626E5"/>
    <w:rsid w:val="00766160"/>
    <w:rsid w:val="007707AC"/>
    <w:rsid w:val="00774282"/>
    <w:rsid w:val="007751C9"/>
    <w:rsid w:val="00777584"/>
    <w:rsid w:val="00780F24"/>
    <w:rsid w:val="00786908"/>
    <w:rsid w:val="007910AF"/>
    <w:rsid w:val="00792596"/>
    <w:rsid w:val="007938C1"/>
    <w:rsid w:val="00796AB1"/>
    <w:rsid w:val="007A1A7F"/>
    <w:rsid w:val="007A1B68"/>
    <w:rsid w:val="007A2BDF"/>
    <w:rsid w:val="007B2F7A"/>
    <w:rsid w:val="007B472C"/>
    <w:rsid w:val="007B7871"/>
    <w:rsid w:val="007C374E"/>
    <w:rsid w:val="007C3C9B"/>
    <w:rsid w:val="007D04AB"/>
    <w:rsid w:val="007D46A4"/>
    <w:rsid w:val="007D56FE"/>
    <w:rsid w:val="007D6993"/>
    <w:rsid w:val="007E28B7"/>
    <w:rsid w:val="007E3742"/>
    <w:rsid w:val="007E4AFE"/>
    <w:rsid w:val="007E52DE"/>
    <w:rsid w:val="007E6D3F"/>
    <w:rsid w:val="007F04AD"/>
    <w:rsid w:val="007F1057"/>
    <w:rsid w:val="007F5421"/>
    <w:rsid w:val="00804F26"/>
    <w:rsid w:val="00810397"/>
    <w:rsid w:val="008213C3"/>
    <w:rsid w:val="0082416E"/>
    <w:rsid w:val="008248CA"/>
    <w:rsid w:val="00826210"/>
    <w:rsid w:val="0083401E"/>
    <w:rsid w:val="00835CDF"/>
    <w:rsid w:val="0083615B"/>
    <w:rsid w:val="00840FC3"/>
    <w:rsid w:val="008466C5"/>
    <w:rsid w:val="00852B88"/>
    <w:rsid w:val="00853B09"/>
    <w:rsid w:val="008561B5"/>
    <w:rsid w:val="008570D7"/>
    <w:rsid w:val="00861FBA"/>
    <w:rsid w:val="00867562"/>
    <w:rsid w:val="0087199B"/>
    <w:rsid w:val="0087286B"/>
    <w:rsid w:val="00874695"/>
    <w:rsid w:val="00874838"/>
    <w:rsid w:val="00876867"/>
    <w:rsid w:val="008841E9"/>
    <w:rsid w:val="008901CB"/>
    <w:rsid w:val="0089129C"/>
    <w:rsid w:val="008914E4"/>
    <w:rsid w:val="0089364D"/>
    <w:rsid w:val="0089772D"/>
    <w:rsid w:val="008A1229"/>
    <w:rsid w:val="008A41BA"/>
    <w:rsid w:val="008A4C33"/>
    <w:rsid w:val="008A6FF9"/>
    <w:rsid w:val="008B2F94"/>
    <w:rsid w:val="008B32B0"/>
    <w:rsid w:val="008B736E"/>
    <w:rsid w:val="008C0B47"/>
    <w:rsid w:val="008C3E52"/>
    <w:rsid w:val="008C5B15"/>
    <w:rsid w:val="008C6E47"/>
    <w:rsid w:val="008C70F8"/>
    <w:rsid w:val="008D445E"/>
    <w:rsid w:val="008D5E66"/>
    <w:rsid w:val="008D6FBC"/>
    <w:rsid w:val="008E0084"/>
    <w:rsid w:val="008F6E70"/>
    <w:rsid w:val="00905FC1"/>
    <w:rsid w:val="00907AAE"/>
    <w:rsid w:val="0091134F"/>
    <w:rsid w:val="00912990"/>
    <w:rsid w:val="00913E93"/>
    <w:rsid w:val="00915BE8"/>
    <w:rsid w:val="00927F3A"/>
    <w:rsid w:val="00931369"/>
    <w:rsid w:val="009320CD"/>
    <w:rsid w:val="00933161"/>
    <w:rsid w:val="00934946"/>
    <w:rsid w:val="009441BF"/>
    <w:rsid w:val="009469F6"/>
    <w:rsid w:val="00947626"/>
    <w:rsid w:val="00950CC4"/>
    <w:rsid w:val="0095659C"/>
    <w:rsid w:val="009625C3"/>
    <w:rsid w:val="00966B3B"/>
    <w:rsid w:val="00967410"/>
    <w:rsid w:val="009738A4"/>
    <w:rsid w:val="00974665"/>
    <w:rsid w:val="00975CEF"/>
    <w:rsid w:val="00976D12"/>
    <w:rsid w:val="0098030A"/>
    <w:rsid w:val="009830C1"/>
    <w:rsid w:val="0098569E"/>
    <w:rsid w:val="00985731"/>
    <w:rsid w:val="0098584B"/>
    <w:rsid w:val="009905D0"/>
    <w:rsid w:val="009912B9"/>
    <w:rsid w:val="009940B7"/>
    <w:rsid w:val="00995C93"/>
    <w:rsid w:val="00996929"/>
    <w:rsid w:val="009A6773"/>
    <w:rsid w:val="009B1B55"/>
    <w:rsid w:val="009B65A2"/>
    <w:rsid w:val="009B6954"/>
    <w:rsid w:val="009C74A1"/>
    <w:rsid w:val="009C7801"/>
    <w:rsid w:val="009D0EC7"/>
    <w:rsid w:val="009D4307"/>
    <w:rsid w:val="009D680F"/>
    <w:rsid w:val="009E6D40"/>
    <w:rsid w:val="009E7BD3"/>
    <w:rsid w:val="009F10F4"/>
    <w:rsid w:val="009F3FBF"/>
    <w:rsid w:val="009F54E4"/>
    <w:rsid w:val="009F7629"/>
    <w:rsid w:val="00A019C8"/>
    <w:rsid w:val="00A053C0"/>
    <w:rsid w:val="00A058CA"/>
    <w:rsid w:val="00A05CD7"/>
    <w:rsid w:val="00A075FA"/>
    <w:rsid w:val="00A12D84"/>
    <w:rsid w:val="00A147A6"/>
    <w:rsid w:val="00A26B8E"/>
    <w:rsid w:val="00A3308D"/>
    <w:rsid w:val="00A334C0"/>
    <w:rsid w:val="00A42CF5"/>
    <w:rsid w:val="00A43755"/>
    <w:rsid w:val="00A51323"/>
    <w:rsid w:val="00A52D33"/>
    <w:rsid w:val="00A57E3A"/>
    <w:rsid w:val="00A623EF"/>
    <w:rsid w:val="00A6399B"/>
    <w:rsid w:val="00A706F1"/>
    <w:rsid w:val="00A759F3"/>
    <w:rsid w:val="00A77532"/>
    <w:rsid w:val="00A8117A"/>
    <w:rsid w:val="00A83C1E"/>
    <w:rsid w:val="00A85F49"/>
    <w:rsid w:val="00A9231A"/>
    <w:rsid w:val="00A92495"/>
    <w:rsid w:val="00A92B6D"/>
    <w:rsid w:val="00A937E7"/>
    <w:rsid w:val="00A9498F"/>
    <w:rsid w:val="00A95DC2"/>
    <w:rsid w:val="00A96155"/>
    <w:rsid w:val="00AA1552"/>
    <w:rsid w:val="00AA6567"/>
    <w:rsid w:val="00AB55A6"/>
    <w:rsid w:val="00AB59AF"/>
    <w:rsid w:val="00AB6FB4"/>
    <w:rsid w:val="00AC6B51"/>
    <w:rsid w:val="00AD0E86"/>
    <w:rsid w:val="00AD7597"/>
    <w:rsid w:val="00AE131C"/>
    <w:rsid w:val="00AE3753"/>
    <w:rsid w:val="00AE4847"/>
    <w:rsid w:val="00AE68D6"/>
    <w:rsid w:val="00AE7984"/>
    <w:rsid w:val="00AF0C9B"/>
    <w:rsid w:val="00AF185F"/>
    <w:rsid w:val="00AF6F7E"/>
    <w:rsid w:val="00AF78CD"/>
    <w:rsid w:val="00B01A3D"/>
    <w:rsid w:val="00B0211F"/>
    <w:rsid w:val="00B02FE0"/>
    <w:rsid w:val="00B03EA3"/>
    <w:rsid w:val="00B1052C"/>
    <w:rsid w:val="00B17998"/>
    <w:rsid w:val="00B2187E"/>
    <w:rsid w:val="00B27211"/>
    <w:rsid w:val="00B43DA3"/>
    <w:rsid w:val="00B51BB6"/>
    <w:rsid w:val="00B558D0"/>
    <w:rsid w:val="00B63FA7"/>
    <w:rsid w:val="00B6661B"/>
    <w:rsid w:val="00B722CA"/>
    <w:rsid w:val="00B7449C"/>
    <w:rsid w:val="00B83A36"/>
    <w:rsid w:val="00B85F6F"/>
    <w:rsid w:val="00B906D4"/>
    <w:rsid w:val="00B9096D"/>
    <w:rsid w:val="00B91012"/>
    <w:rsid w:val="00B91055"/>
    <w:rsid w:val="00B93E97"/>
    <w:rsid w:val="00B945E3"/>
    <w:rsid w:val="00BA0B0A"/>
    <w:rsid w:val="00BA1E59"/>
    <w:rsid w:val="00BA551D"/>
    <w:rsid w:val="00BB0CF7"/>
    <w:rsid w:val="00BB1207"/>
    <w:rsid w:val="00BB27A3"/>
    <w:rsid w:val="00BC01C6"/>
    <w:rsid w:val="00BC0E88"/>
    <w:rsid w:val="00BC1158"/>
    <w:rsid w:val="00BC6B06"/>
    <w:rsid w:val="00BC6ED6"/>
    <w:rsid w:val="00BC7141"/>
    <w:rsid w:val="00BD1823"/>
    <w:rsid w:val="00BE3EE6"/>
    <w:rsid w:val="00BE5D11"/>
    <w:rsid w:val="00BE5D43"/>
    <w:rsid w:val="00BE5FD8"/>
    <w:rsid w:val="00BF7B6E"/>
    <w:rsid w:val="00C046A8"/>
    <w:rsid w:val="00C047D0"/>
    <w:rsid w:val="00C11348"/>
    <w:rsid w:val="00C11B7B"/>
    <w:rsid w:val="00C11D42"/>
    <w:rsid w:val="00C11DD2"/>
    <w:rsid w:val="00C1670E"/>
    <w:rsid w:val="00C16EF1"/>
    <w:rsid w:val="00C2334A"/>
    <w:rsid w:val="00C24391"/>
    <w:rsid w:val="00C24B99"/>
    <w:rsid w:val="00C31502"/>
    <w:rsid w:val="00C34CE5"/>
    <w:rsid w:val="00C35CA2"/>
    <w:rsid w:val="00C36876"/>
    <w:rsid w:val="00C36CC9"/>
    <w:rsid w:val="00C37A0D"/>
    <w:rsid w:val="00C37E9D"/>
    <w:rsid w:val="00C41736"/>
    <w:rsid w:val="00C43E79"/>
    <w:rsid w:val="00C45A48"/>
    <w:rsid w:val="00C50DB9"/>
    <w:rsid w:val="00C53816"/>
    <w:rsid w:val="00C53CDD"/>
    <w:rsid w:val="00C57514"/>
    <w:rsid w:val="00C61354"/>
    <w:rsid w:val="00C61D49"/>
    <w:rsid w:val="00C67659"/>
    <w:rsid w:val="00C67B16"/>
    <w:rsid w:val="00C70185"/>
    <w:rsid w:val="00C73FAC"/>
    <w:rsid w:val="00CA4E3E"/>
    <w:rsid w:val="00CB187D"/>
    <w:rsid w:val="00CB19E4"/>
    <w:rsid w:val="00CB7117"/>
    <w:rsid w:val="00CC068D"/>
    <w:rsid w:val="00CC0AC5"/>
    <w:rsid w:val="00CC3CAE"/>
    <w:rsid w:val="00CC4C55"/>
    <w:rsid w:val="00CD5EFB"/>
    <w:rsid w:val="00CF04AA"/>
    <w:rsid w:val="00CF0DA7"/>
    <w:rsid w:val="00CF666A"/>
    <w:rsid w:val="00D051EF"/>
    <w:rsid w:val="00D055DF"/>
    <w:rsid w:val="00D10474"/>
    <w:rsid w:val="00D15305"/>
    <w:rsid w:val="00D15D45"/>
    <w:rsid w:val="00D215F3"/>
    <w:rsid w:val="00D21AFC"/>
    <w:rsid w:val="00D26BF4"/>
    <w:rsid w:val="00D2716C"/>
    <w:rsid w:val="00D320B2"/>
    <w:rsid w:val="00D376C1"/>
    <w:rsid w:val="00D37782"/>
    <w:rsid w:val="00D4129A"/>
    <w:rsid w:val="00D42269"/>
    <w:rsid w:val="00D44692"/>
    <w:rsid w:val="00D632A1"/>
    <w:rsid w:val="00D65D26"/>
    <w:rsid w:val="00D663E4"/>
    <w:rsid w:val="00D702DC"/>
    <w:rsid w:val="00D71537"/>
    <w:rsid w:val="00D725AE"/>
    <w:rsid w:val="00D75CC3"/>
    <w:rsid w:val="00D76095"/>
    <w:rsid w:val="00D839AE"/>
    <w:rsid w:val="00D84C88"/>
    <w:rsid w:val="00D8745E"/>
    <w:rsid w:val="00D932AF"/>
    <w:rsid w:val="00D9401C"/>
    <w:rsid w:val="00D9442B"/>
    <w:rsid w:val="00D96EB2"/>
    <w:rsid w:val="00D97AFB"/>
    <w:rsid w:val="00DA4339"/>
    <w:rsid w:val="00DA60CE"/>
    <w:rsid w:val="00DB0163"/>
    <w:rsid w:val="00DB0BF5"/>
    <w:rsid w:val="00DB3D04"/>
    <w:rsid w:val="00DB434E"/>
    <w:rsid w:val="00DB74BB"/>
    <w:rsid w:val="00DC0260"/>
    <w:rsid w:val="00DD42F0"/>
    <w:rsid w:val="00DD6920"/>
    <w:rsid w:val="00DD6AD6"/>
    <w:rsid w:val="00DE29E3"/>
    <w:rsid w:val="00DF4BDA"/>
    <w:rsid w:val="00DF5167"/>
    <w:rsid w:val="00DF67BF"/>
    <w:rsid w:val="00DF7EAF"/>
    <w:rsid w:val="00E020F1"/>
    <w:rsid w:val="00E060B6"/>
    <w:rsid w:val="00E07C91"/>
    <w:rsid w:val="00E1077C"/>
    <w:rsid w:val="00E2021F"/>
    <w:rsid w:val="00E209A0"/>
    <w:rsid w:val="00E21893"/>
    <w:rsid w:val="00E21AB6"/>
    <w:rsid w:val="00E32EC4"/>
    <w:rsid w:val="00E353D7"/>
    <w:rsid w:val="00E36D0B"/>
    <w:rsid w:val="00E4381A"/>
    <w:rsid w:val="00E43A51"/>
    <w:rsid w:val="00E53808"/>
    <w:rsid w:val="00E64910"/>
    <w:rsid w:val="00E70544"/>
    <w:rsid w:val="00E71498"/>
    <w:rsid w:val="00E77DD8"/>
    <w:rsid w:val="00E83524"/>
    <w:rsid w:val="00E85EBA"/>
    <w:rsid w:val="00E86796"/>
    <w:rsid w:val="00E86839"/>
    <w:rsid w:val="00E87F87"/>
    <w:rsid w:val="00E91F74"/>
    <w:rsid w:val="00EA2031"/>
    <w:rsid w:val="00EA2F60"/>
    <w:rsid w:val="00EA76BC"/>
    <w:rsid w:val="00EA7F7C"/>
    <w:rsid w:val="00EB2148"/>
    <w:rsid w:val="00EB38BA"/>
    <w:rsid w:val="00EB3EA7"/>
    <w:rsid w:val="00EB5BEB"/>
    <w:rsid w:val="00EB6FE4"/>
    <w:rsid w:val="00EC045D"/>
    <w:rsid w:val="00EC0F60"/>
    <w:rsid w:val="00EC1508"/>
    <w:rsid w:val="00EC2722"/>
    <w:rsid w:val="00EC44CF"/>
    <w:rsid w:val="00EC524D"/>
    <w:rsid w:val="00ED1A03"/>
    <w:rsid w:val="00F0064C"/>
    <w:rsid w:val="00F01E55"/>
    <w:rsid w:val="00F10777"/>
    <w:rsid w:val="00F1535C"/>
    <w:rsid w:val="00F166F5"/>
    <w:rsid w:val="00F21C5B"/>
    <w:rsid w:val="00F32E9D"/>
    <w:rsid w:val="00F43553"/>
    <w:rsid w:val="00F46E69"/>
    <w:rsid w:val="00F50471"/>
    <w:rsid w:val="00F5106D"/>
    <w:rsid w:val="00F54C23"/>
    <w:rsid w:val="00F62D2F"/>
    <w:rsid w:val="00F65C3C"/>
    <w:rsid w:val="00F729E8"/>
    <w:rsid w:val="00F93014"/>
    <w:rsid w:val="00F93453"/>
    <w:rsid w:val="00F97A63"/>
    <w:rsid w:val="00FA4BDB"/>
    <w:rsid w:val="00FB1CE0"/>
    <w:rsid w:val="00FB5369"/>
    <w:rsid w:val="00FB5934"/>
    <w:rsid w:val="00FB72AF"/>
    <w:rsid w:val="00FC1CAE"/>
    <w:rsid w:val="00FC562D"/>
    <w:rsid w:val="00FD2961"/>
    <w:rsid w:val="00FD5A58"/>
    <w:rsid w:val="00FE3009"/>
    <w:rsid w:val="00FE6C1C"/>
    <w:rsid w:val="00FE7BFE"/>
    <w:rsid w:val="00FE7C38"/>
    <w:rsid w:val="00FF05A9"/>
    <w:rsid w:val="00FF1090"/>
    <w:rsid w:val="00FF1F9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73ED"/>
  <w15:chartTrackingRefBased/>
  <w15:docId w15:val="{6FC0B495-66F4-4C7C-A1BE-D608B074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B54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54EA"/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434D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B2148"/>
    <w:rPr>
      <w:b/>
      <w:bCs/>
    </w:rPr>
  </w:style>
  <w:style w:type="character" w:styleId="Hipervnculo">
    <w:name w:val="Hyperlink"/>
    <w:uiPriority w:val="99"/>
    <w:unhideWhenUsed/>
    <w:rsid w:val="00E867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UEA</cp:lastModifiedBy>
  <cp:revision>57</cp:revision>
  <dcterms:created xsi:type="dcterms:W3CDTF">2022-08-09T18:35:00Z</dcterms:created>
  <dcterms:modified xsi:type="dcterms:W3CDTF">2023-03-29T16:03:00Z</dcterms:modified>
</cp:coreProperties>
</file>