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1251"/>
        <w:gridCol w:w="24"/>
        <w:gridCol w:w="426"/>
        <w:gridCol w:w="850"/>
        <w:gridCol w:w="425"/>
        <w:gridCol w:w="133"/>
        <w:gridCol w:w="300"/>
        <w:gridCol w:w="2271"/>
        <w:gridCol w:w="572"/>
      </w:tblGrid>
      <w:tr w:rsidR="00295D09" w:rsidRPr="0098584B" w14:paraId="5C2406B4" w14:textId="77777777" w:rsidTr="00C227EB">
        <w:trPr>
          <w:trHeight w:val="1549"/>
        </w:trPr>
        <w:tc>
          <w:tcPr>
            <w:tcW w:w="9508" w:type="dxa"/>
            <w:gridSpan w:val="13"/>
          </w:tcPr>
          <w:p w14:paraId="7B0078B7" w14:textId="5A1016FC" w:rsidR="00295D09" w:rsidRPr="0098584B" w:rsidRDefault="0067767F" w:rsidP="00D9442B">
            <w:pPr>
              <w:jc w:val="center"/>
              <w:rPr>
                <w:rFonts w:ascii="Bookman Old Style" w:eastAsia="Times New Roman" w:hAnsi="Bookman Old Style"/>
                <w:b/>
                <w:bCs/>
                <w:iCs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364EB5B0" wp14:editId="020D97DC">
                  <wp:extent cx="2692795" cy="9366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545" cy="94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84B" w:rsidRPr="0098584B" w14:paraId="50955811" w14:textId="77777777" w:rsidTr="0098584B">
        <w:trPr>
          <w:trHeight w:val="691"/>
        </w:trPr>
        <w:tc>
          <w:tcPr>
            <w:tcW w:w="9508" w:type="dxa"/>
            <w:gridSpan w:val="13"/>
            <w:shd w:val="clear" w:color="auto" w:fill="002060"/>
            <w:vAlign w:val="center"/>
          </w:tcPr>
          <w:p w14:paraId="6D221BE7" w14:textId="77777777" w:rsidR="00D9442B" w:rsidRPr="0098584B" w:rsidRDefault="00D9442B" w:rsidP="0098584B">
            <w:pPr>
              <w:tabs>
                <w:tab w:val="left" w:pos="2549"/>
                <w:tab w:val="center" w:pos="4638"/>
              </w:tabs>
              <w:jc w:val="center"/>
              <w:rPr>
                <w:b/>
                <w:sz w:val="36"/>
              </w:rPr>
            </w:pPr>
            <w:r w:rsidRPr="0098584B">
              <w:rPr>
                <w:b/>
                <w:sz w:val="36"/>
              </w:rPr>
              <w:t>TÉRMINOS DE REFERENCIA</w:t>
            </w:r>
          </w:p>
        </w:tc>
      </w:tr>
      <w:tr w:rsidR="006D347C" w:rsidRPr="0098584B" w14:paraId="64A617B9" w14:textId="77777777" w:rsidTr="006D347C">
        <w:trPr>
          <w:trHeight w:val="1423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0C60546D" w14:textId="77777777" w:rsidR="006D347C" w:rsidRDefault="006D347C" w:rsidP="006D34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del Objeto:</w:t>
            </w:r>
          </w:p>
          <w:p w14:paraId="6693A1AD" w14:textId="77777777" w:rsidR="003F3993" w:rsidRPr="0098584B" w:rsidRDefault="003F3993" w:rsidP="006D347C">
            <w:pPr>
              <w:rPr>
                <w:b/>
                <w:sz w:val="28"/>
              </w:rPr>
            </w:pPr>
            <w:r w:rsidRPr="0007749E">
              <w:rPr>
                <w:rFonts w:cs="Arial"/>
                <w:sz w:val="20"/>
                <w:szCs w:val="24"/>
              </w:rPr>
              <w:t>(Será el mismo que consta en el POA)</w:t>
            </w:r>
          </w:p>
        </w:tc>
        <w:tc>
          <w:tcPr>
            <w:tcW w:w="6252" w:type="dxa"/>
            <w:gridSpan w:val="9"/>
            <w:shd w:val="clear" w:color="auto" w:fill="FFFFFF" w:themeFill="background1"/>
            <w:vAlign w:val="center"/>
          </w:tcPr>
          <w:p w14:paraId="48AE6002" w14:textId="77777777" w:rsidR="006D347C" w:rsidRPr="0098584B" w:rsidRDefault="006D347C" w:rsidP="006B54EA">
            <w:pPr>
              <w:jc w:val="center"/>
              <w:rPr>
                <w:b/>
                <w:sz w:val="28"/>
              </w:rPr>
            </w:pPr>
          </w:p>
        </w:tc>
      </w:tr>
      <w:tr w:rsidR="006D347C" w:rsidRPr="0098584B" w14:paraId="74445FC6" w14:textId="77777777" w:rsidTr="009905D0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52E8FCBB" w14:textId="77777777" w:rsidR="006D347C" w:rsidRPr="0098584B" w:rsidRDefault="006D347C" w:rsidP="006D347C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Objeto de contratación:</w:t>
            </w:r>
          </w:p>
        </w:tc>
        <w:tc>
          <w:tcPr>
            <w:tcW w:w="2551" w:type="dxa"/>
            <w:gridSpan w:val="4"/>
            <w:shd w:val="clear" w:color="auto" w:fill="DEEAF6" w:themeFill="accent1" w:themeFillTint="33"/>
            <w:vAlign w:val="center"/>
          </w:tcPr>
          <w:p w14:paraId="4F347AAF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Servicio</w:t>
            </w:r>
          </w:p>
        </w:tc>
        <w:tc>
          <w:tcPr>
            <w:tcW w:w="425" w:type="dxa"/>
            <w:vAlign w:val="center"/>
          </w:tcPr>
          <w:p w14:paraId="2B5362DE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</w:p>
        </w:tc>
        <w:tc>
          <w:tcPr>
            <w:tcW w:w="2704" w:type="dxa"/>
            <w:gridSpan w:val="3"/>
            <w:shd w:val="clear" w:color="auto" w:fill="DEEAF6" w:themeFill="accent1" w:themeFillTint="33"/>
            <w:vAlign w:val="center"/>
          </w:tcPr>
          <w:p w14:paraId="3904A994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Consultoría</w:t>
            </w:r>
          </w:p>
        </w:tc>
        <w:tc>
          <w:tcPr>
            <w:tcW w:w="572" w:type="dxa"/>
          </w:tcPr>
          <w:p w14:paraId="02EA5ED2" w14:textId="77777777" w:rsidR="006D347C" w:rsidRPr="0098584B" w:rsidRDefault="006D347C" w:rsidP="006D347C">
            <w:pPr>
              <w:jc w:val="center"/>
              <w:rPr>
                <w:b/>
                <w:sz w:val="28"/>
              </w:rPr>
            </w:pPr>
          </w:p>
        </w:tc>
      </w:tr>
      <w:tr w:rsidR="0098584B" w:rsidRPr="0098584B" w14:paraId="7C2102B7" w14:textId="77777777" w:rsidTr="002C4997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7E1B25B1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Identificación del objeto:</w:t>
            </w:r>
          </w:p>
        </w:tc>
        <w:tc>
          <w:tcPr>
            <w:tcW w:w="6252" w:type="dxa"/>
            <w:gridSpan w:val="9"/>
            <w:shd w:val="clear" w:color="auto" w:fill="FFFFFF" w:themeFill="background1"/>
          </w:tcPr>
          <w:p w14:paraId="7281E452" w14:textId="77777777" w:rsidR="00A147A6" w:rsidRPr="0098584B" w:rsidRDefault="00A147A6" w:rsidP="00750242">
            <w:pPr>
              <w:jc w:val="both"/>
              <w:rPr>
                <w:sz w:val="28"/>
              </w:rPr>
            </w:pPr>
          </w:p>
        </w:tc>
      </w:tr>
      <w:tr w:rsidR="0098584B" w:rsidRPr="0098584B" w14:paraId="00628185" w14:textId="77777777" w:rsidTr="002C4997">
        <w:trPr>
          <w:trHeight w:val="397"/>
        </w:trPr>
        <w:tc>
          <w:tcPr>
            <w:tcW w:w="3256" w:type="dxa"/>
            <w:gridSpan w:val="4"/>
            <w:shd w:val="clear" w:color="auto" w:fill="DEEAF6" w:themeFill="accent1" w:themeFillTint="33"/>
            <w:vAlign w:val="center"/>
          </w:tcPr>
          <w:p w14:paraId="19721A19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FECHA:</w:t>
            </w:r>
            <w:r w:rsidRPr="0098584B">
              <w:rPr>
                <w:rFonts w:eastAsia="Times New Roman"/>
                <w:bCs/>
                <w:sz w:val="20"/>
                <w:szCs w:val="24"/>
                <w:lang w:eastAsia="es-ES"/>
              </w:rPr>
              <w:t xml:space="preserve"> </w:t>
            </w:r>
            <w:r w:rsidRPr="0098584B">
              <w:rPr>
                <w:rFonts w:eastAsia="Times New Roman"/>
                <w:bCs/>
                <w:sz w:val="18"/>
                <w:szCs w:val="18"/>
                <w:lang w:eastAsia="es-ES"/>
              </w:rPr>
              <w:t>(día/mes/año)</w:t>
            </w:r>
          </w:p>
        </w:tc>
        <w:tc>
          <w:tcPr>
            <w:tcW w:w="6252" w:type="dxa"/>
            <w:gridSpan w:val="9"/>
          </w:tcPr>
          <w:p w14:paraId="495FEF0C" w14:textId="77777777" w:rsidR="00A147A6" w:rsidRPr="0098584B" w:rsidRDefault="00A147A6" w:rsidP="00750242">
            <w:pPr>
              <w:jc w:val="both"/>
              <w:rPr>
                <w:sz w:val="28"/>
              </w:rPr>
            </w:pPr>
          </w:p>
        </w:tc>
      </w:tr>
      <w:tr w:rsidR="0098584B" w:rsidRPr="0098584B" w14:paraId="133546C9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5E0F7CD8" w14:textId="77777777" w:rsidR="00A147A6" w:rsidRPr="00702732" w:rsidRDefault="00A147A6" w:rsidP="00A147A6">
            <w:pPr>
              <w:tabs>
                <w:tab w:val="left" w:pos="230"/>
              </w:tabs>
              <w:rPr>
                <w:b/>
                <w:sz w:val="24"/>
              </w:rPr>
            </w:pPr>
            <w:r w:rsidRPr="0098584B">
              <w:rPr>
                <w:b/>
                <w:sz w:val="32"/>
              </w:rPr>
              <w:tab/>
            </w:r>
          </w:p>
        </w:tc>
      </w:tr>
      <w:tr w:rsidR="0098584B" w:rsidRPr="0098584B" w14:paraId="4F1F1FCC" w14:textId="77777777" w:rsidTr="002C4997">
        <w:tc>
          <w:tcPr>
            <w:tcW w:w="950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DE9467C" w14:textId="77777777" w:rsidR="005F10C8" w:rsidRDefault="00066B2A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8584B">
              <w:rPr>
                <w:rFonts w:asciiTheme="minorHAnsi" w:hAnsiTheme="minorHAnsi"/>
                <w:b/>
                <w:color w:val="auto"/>
                <w:sz w:val="20"/>
              </w:rPr>
              <w:t xml:space="preserve">Instrucciones: 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El técnico del área requirente deberá redactar </w:t>
            </w:r>
            <w:r w:rsidR="003A7316" w:rsidRPr="0098584B">
              <w:rPr>
                <w:rFonts w:asciiTheme="minorHAnsi" w:hAnsiTheme="minorHAnsi"/>
                <w:color w:val="auto"/>
                <w:sz w:val="20"/>
              </w:rPr>
              <w:t>los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 TDR</w:t>
            </w:r>
            <w:r w:rsidR="00750242" w:rsidRPr="0098584B">
              <w:rPr>
                <w:rFonts w:asciiTheme="minorHAnsi" w:hAnsiTheme="minorHAnsi"/>
                <w:color w:val="auto"/>
                <w:sz w:val="20"/>
              </w:rPr>
              <w:t xml:space="preserve">, de conformidad con el Art. </w:t>
            </w:r>
            <w:r w:rsidR="00C37E9D">
              <w:rPr>
                <w:rFonts w:asciiTheme="minorHAnsi" w:hAnsiTheme="minorHAnsi"/>
                <w:color w:val="auto"/>
                <w:sz w:val="20"/>
              </w:rPr>
              <w:t xml:space="preserve">53 del Reglamento General de la Ley Orgánica del Sistema Nacional de Contratación Pública y el Art. </w:t>
            </w:r>
            <w:r w:rsidR="00750242" w:rsidRPr="0098584B">
              <w:rPr>
                <w:rFonts w:asciiTheme="minorHAnsi" w:hAnsiTheme="minorHAnsi"/>
                <w:color w:val="auto"/>
                <w:sz w:val="20"/>
              </w:rPr>
              <w:t>109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 de la Codificación y Actualización de las Resoluciones del SERCOP; de igual manera se basará en la  </w:t>
            </w:r>
            <w:r w:rsidRPr="0098584B">
              <w:rPr>
                <w:rFonts w:asciiTheme="minorHAnsi" w:hAnsiTheme="minorHAnsi"/>
                <w:i/>
                <w:color w:val="auto"/>
                <w:sz w:val="20"/>
              </w:rPr>
              <w:t xml:space="preserve">Guía para la elaboración de Términos de Referencia orientados a la contratación de servicios de consultoría para la evaluación de programas y proyectos gubernamentales, 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>elaborado por el Banco Mundial y el Centro Lat</w:t>
            </w:r>
            <w:r w:rsidR="00702732">
              <w:rPr>
                <w:rFonts w:asciiTheme="minorHAnsi" w:hAnsiTheme="minorHAnsi"/>
                <w:color w:val="auto"/>
                <w:sz w:val="20"/>
              </w:rPr>
              <w:t xml:space="preserve">inoamericano para el Desarrollo: </w:t>
            </w:r>
          </w:p>
          <w:p w14:paraId="79420F76" w14:textId="77777777" w:rsidR="00702732" w:rsidRDefault="00702732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76580AFD" w14:textId="77777777" w:rsidR="00702732" w:rsidRDefault="00BA2C24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  <w:hyperlink r:id="rId6" w:history="1">
              <w:r w:rsidR="00702732" w:rsidRPr="003752B5">
                <w:rPr>
                  <w:rStyle w:val="Hipervnculo"/>
                  <w:rFonts w:asciiTheme="minorHAnsi" w:hAnsiTheme="minorHAnsi"/>
                  <w:sz w:val="20"/>
                </w:rPr>
                <w:t>https://documents1.worldbank.org/curated/en/242471468335458560/pdf/801420PUB0Span00Box379796B00PUBLIC0.pdf</w:t>
              </w:r>
            </w:hyperlink>
          </w:p>
          <w:p w14:paraId="2AAA861F" w14:textId="77777777" w:rsidR="00C61354" w:rsidRPr="0098584B" w:rsidRDefault="00C61354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6AE810A0" w14:textId="77777777" w:rsidR="00B02FE0" w:rsidRPr="0098584B" w:rsidRDefault="00B02FE0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  <w:r w:rsidRPr="0098584B">
              <w:rPr>
                <w:rFonts w:asciiTheme="minorHAnsi" w:hAnsiTheme="minorHAnsi"/>
                <w:color w:val="auto"/>
                <w:sz w:val="20"/>
              </w:rPr>
              <w:t>No se podrán aumentar ni eliminar puntos al Término de Referencia.</w:t>
            </w:r>
          </w:p>
          <w:p w14:paraId="63D2C142" w14:textId="77777777" w:rsidR="00B02FE0" w:rsidRPr="0098584B" w:rsidRDefault="00B02FE0" w:rsidP="00066B2A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</w:rPr>
            </w:pPr>
          </w:p>
          <w:p w14:paraId="274CF9FD" w14:textId="77777777" w:rsidR="00C61354" w:rsidRPr="0098584B" w:rsidRDefault="00C61354" w:rsidP="00C61354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98584B">
              <w:rPr>
                <w:rFonts w:asciiTheme="minorHAnsi" w:hAnsiTheme="minorHAnsi"/>
                <w:b/>
                <w:color w:val="auto"/>
                <w:sz w:val="20"/>
              </w:rPr>
              <w:t xml:space="preserve">Sujeción a los principios que rigen la contratación </w:t>
            </w:r>
            <w:r w:rsidR="003F3993" w:rsidRPr="0098584B">
              <w:rPr>
                <w:rFonts w:asciiTheme="minorHAnsi" w:hAnsiTheme="minorHAnsi"/>
                <w:b/>
                <w:color w:val="auto"/>
                <w:sz w:val="20"/>
              </w:rPr>
              <w:t>pública. -</w:t>
            </w:r>
            <w:r w:rsidRPr="0098584B">
              <w:rPr>
                <w:rFonts w:asciiTheme="minorHAnsi" w:hAnsiTheme="minorHAnsi"/>
                <w:color w:val="auto"/>
                <w:sz w:val="20"/>
              </w:rPr>
              <w:t xml:space="preserve"> Las especificaciones técnicas o términos de referencia establecidos, se sujetarán a los principios que rigen la contratación pública, por lo tanto, las entidades contratantes no podrán afectar el trato justo e igualitario aplicable a todos los oferentes, ni establecer diferencias arbitrarias entre éstos, a través de dichas especificaciones técnicas o términos de referencia. (Art. 106 de la Codificación y Actualización de las Resoluciones del SERCOP). </w:t>
            </w:r>
          </w:p>
        </w:tc>
      </w:tr>
      <w:tr w:rsidR="0098584B" w:rsidRPr="0098584B" w14:paraId="421B03D4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7813BA7C" w14:textId="77777777" w:rsidR="00912990" w:rsidRPr="00702732" w:rsidRDefault="00912990" w:rsidP="00912990">
            <w:pPr>
              <w:tabs>
                <w:tab w:val="left" w:pos="230"/>
              </w:tabs>
              <w:rPr>
                <w:b/>
                <w:sz w:val="2"/>
              </w:rPr>
            </w:pPr>
            <w:r w:rsidRPr="0098584B">
              <w:rPr>
                <w:b/>
                <w:sz w:val="32"/>
              </w:rPr>
              <w:tab/>
            </w:r>
          </w:p>
          <w:p w14:paraId="27E61E09" w14:textId="77777777" w:rsidR="0098584B" w:rsidRPr="0098584B" w:rsidRDefault="0098584B" w:rsidP="00912990">
            <w:pPr>
              <w:tabs>
                <w:tab w:val="left" w:pos="230"/>
              </w:tabs>
              <w:rPr>
                <w:b/>
                <w:sz w:val="32"/>
              </w:rPr>
            </w:pPr>
          </w:p>
        </w:tc>
      </w:tr>
      <w:tr w:rsidR="0098584B" w:rsidRPr="0098584B" w14:paraId="306B76E9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216EBD93" w14:textId="77777777" w:rsidR="00066B2A" w:rsidRPr="0098584B" w:rsidRDefault="00066B2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1.- ANTECEDENTES:</w:t>
            </w:r>
          </w:p>
        </w:tc>
      </w:tr>
      <w:tr w:rsidR="0098584B" w:rsidRPr="0098584B" w14:paraId="52788A7F" w14:textId="77777777" w:rsidTr="002C4997">
        <w:tc>
          <w:tcPr>
            <w:tcW w:w="9508" w:type="dxa"/>
            <w:gridSpan w:val="13"/>
          </w:tcPr>
          <w:p w14:paraId="25BD9F90" w14:textId="77777777" w:rsidR="005F10C8" w:rsidRDefault="005F10C8" w:rsidP="005F10C8">
            <w:pPr>
              <w:rPr>
                <w:sz w:val="26"/>
                <w:szCs w:val="26"/>
              </w:rPr>
            </w:pPr>
          </w:p>
          <w:p w14:paraId="769F25C2" w14:textId="77777777" w:rsidR="0098584B" w:rsidRPr="00FC562D" w:rsidRDefault="0098584B" w:rsidP="00FC562D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8584B" w:rsidRPr="0098584B" w14:paraId="678ACA48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75661043" w14:textId="77777777" w:rsidR="005F10C8" w:rsidRPr="0098584B" w:rsidRDefault="005F10C8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2.- OBJETIVOS: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(¿Para qué?)</w:t>
            </w:r>
          </w:p>
        </w:tc>
      </w:tr>
      <w:tr w:rsidR="0098584B" w:rsidRPr="0098584B" w14:paraId="703DC07A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27F1461" w14:textId="77777777" w:rsidR="005F10C8" w:rsidRPr="0098584B" w:rsidRDefault="00A147A6" w:rsidP="00CB19E4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2.1. Objetivo general:</w:t>
            </w:r>
          </w:p>
        </w:tc>
      </w:tr>
      <w:tr w:rsidR="0098584B" w:rsidRPr="0098584B" w14:paraId="0DC0B897" w14:textId="77777777" w:rsidTr="0098584B">
        <w:trPr>
          <w:trHeight w:val="951"/>
        </w:trPr>
        <w:tc>
          <w:tcPr>
            <w:tcW w:w="9508" w:type="dxa"/>
            <w:gridSpan w:val="13"/>
            <w:shd w:val="clear" w:color="auto" w:fill="auto"/>
            <w:vAlign w:val="center"/>
          </w:tcPr>
          <w:p w14:paraId="0C0DF019" w14:textId="77777777" w:rsidR="00570E10" w:rsidRPr="0098584B" w:rsidRDefault="00570E10" w:rsidP="00570E10">
            <w:pPr>
              <w:pStyle w:val="Prrafodelista"/>
              <w:ind w:left="454"/>
              <w:jc w:val="both"/>
            </w:pPr>
          </w:p>
        </w:tc>
      </w:tr>
      <w:tr w:rsidR="0098584B" w:rsidRPr="0098584B" w14:paraId="12A65E02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3576339A" w14:textId="77777777" w:rsidR="005F10C8" w:rsidRPr="0098584B" w:rsidRDefault="00A147A6" w:rsidP="00CB19E4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2.2. Objetivos específicos</w:t>
            </w:r>
            <w:r w:rsidR="00BC6B06"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:</w:t>
            </w:r>
          </w:p>
        </w:tc>
      </w:tr>
      <w:tr w:rsidR="0098584B" w:rsidRPr="0098584B" w14:paraId="6CC0A7EC" w14:textId="77777777" w:rsidTr="002C4997">
        <w:tc>
          <w:tcPr>
            <w:tcW w:w="9508" w:type="dxa"/>
            <w:gridSpan w:val="13"/>
          </w:tcPr>
          <w:p w14:paraId="13713C02" w14:textId="77777777" w:rsidR="001E36AB" w:rsidRDefault="001E36AB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7A17E4ED" w14:textId="77777777" w:rsidR="00570E10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01B64DE4" w14:textId="77777777" w:rsidR="00702732" w:rsidRDefault="00702732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49D6C59F" w14:textId="77777777" w:rsidR="00570E10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  <w:p w14:paraId="4F683B88" w14:textId="77777777" w:rsidR="00570E10" w:rsidRPr="00FC562D" w:rsidRDefault="00570E10" w:rsidP="00570E10">
            <w:pPr>
              <w:pStyle w:val="Prrafodelista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98584B" w:rsidRPr="0098584B" w14:paraId="5C44E8CD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35F6E892" w14:textId="77777777" w:rsidR="005F10C8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lastRenderedPageBreak/>
              <w:t>3.- ALCANCE: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(¿Hasta dónde?)</w:t>
            </w:r>
          </w:p>
        </w:tc>
      </w:tr>
      <w:tr w:rsidR="0098584B" w:rsidRPr="0098584B" w14:paraId="7D7C0B6E" w14:textId="77777777" w:rsidTr="002C4997">
        <w:tc>
          <w:tcPr>
            <w:tcW w:w="9508" w:type="dxa"/>
            <w:gridSpan w:val="13"/>
          </w:tcPr>
          <w:p w14:paraId="5AA3F06A" w14:textId="77777777" w:rsidR="005F10C8" w:rsidRDefault="005F10C8" w:rsidP="005F10C8">
            <w:pPr>
              <w:rPr>
                <w:sz w:val="26"/>
                <w:szCs w:val="26"/>
              </w:rPr>
            </w:pPr>
          </w:p>
          <w:p w14:paraId="5E4AFA95" w14:textId="77777777" w:rsidR="001E36AB" w:rsidRPr="0098584B" w:rsidRDefault="001E36AB" w:rsidP="00570E1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2247E7F1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1ACF6AFB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4.- METODOLOGÍA DE TRABAJO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(¿Cómo?)</w:t>
            </w:r>
          </w:p>
        </w:tc>
      </w:tr>
      <w:tr w:rsidR="0098584B" w:rsidRPr="0098584B" w14:paraId="08D2169E" w14:textId="77777777" w:rsidTr="002C4997">
        <w:tc>
          <w:tcPr>
            <w:tcW w:w="9508" w:type="dxa"/>
            <w:gridSpan w:val="13"/>
          </w:tcPr>
          <w:p w14:paraId="3B99CA57" w14:textId="77777777" w:rsidR="00FC562D" w:rsidRDefault="00FC562D" w:rsidP="00FC562D">
            <w:pPr>
              <w:jc w:val="both"/>
              <w:rPr>
                <w:rFonts w:ascii="Arial" w:hAnsi="Arial" w:cs="Arial"/>
              </w:rPr>
            </w:pPr>
          </w:p>
          <w:p w14:paraId="15F43184" w14:textId="77777777" w:rsidR="001E36AB" w:rsidRDefault="001E36AB" w:rsidP="00570E10">
            <w:pPr>
              <w:jc w:val="both"/>
              <w:rPr>
                <w:sz w:val="26"/>
                <w:szCs w:val="26"/>
              </w:rPr>
            </w:pPr>
          </w:p>
          <w:p w14:paraId="541C5A7C" w14:textId="77777777" w:rsidR="00570E10" w:rsidRDefault="00570E10" w:rsidP="00570E10">
            <w:pPr>
              <w:jc w:val="both"/>
              <w:rPr>
                <w:sz w:val="26"/>
                <w:szCs w:val="26"/>
              </w:rPr>
            </w:pPr>
          </w:p>
          <w:p w14:paraId="5EC83677" w14:textId="77777777" w:rsidR="00570E10" w:rsidRDefault="00570E10" w:rsidP="00570E10">
            <w:pPr>
              <w:jc w:val="both"/>
              <w:rPr>
                <w:sz w:val="26"/>
                <w:szCs w:val="26"/>
              </w:rPr>
            </w:pPr>
          </w:p>
          <w:p w14:paraId="41DE50E4" w14:textId="77777777" w:rsidR="00570E10" w:rsidRPr="0098584B" w:rsidRDefault="00570E10" w:rsidP="00570E10">
            <w:pPr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51C4C74B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7EBA726D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5.- INF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ORMACIÓN QUE DISPONE LA ENTIDAD: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(Diagnósticos, estadística, etc.)</w:t>
            </w:r>
          </w:p>
        </w:tc>
      </w:tr>
      <w:tr w:rsidR="0098584B" w:rsidRPr="0098584B" w14:paraId="4647EBAC" w14:textId="77777777" w:rsidTr="002C4997">
        <w:tc>
          <w:tcPr>
            <w:tcW w:w="9508" w:type="dxa"/>
            <w:gridSpan w:val="13"/>
          </w:tcPr>
          <w:p w14:paraId="051E604A" w14:textId="77777777" w:rsidR="001E36AB" w:rsidRDefault="001E36AB" w:rsidP="005F10C8">
            <w:pPr>
              <w:rPr>
                <w:sz w:val="26"/>
                <w:szCs w:val="26"/>
              </w:rPr>
            </w:pPr>
          </w:p>
          <w:p w14:paraId="7960BAC4" w14:textId="77777777" w:rsidR="00442545" w:rsidRDefault="00442545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0EE9E0C6" w14:textId="77777777" w:rsidR="00570E10" w:rsidRDefault="00570E10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D60D13D" w14:textId="77777777" w:rsidR="00570E10" w:rsidRPr="0098584B" w:rsidRDefault="00570E10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5244C8E4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0290F82" w14:textId="77777777" w:rsidR="00A147A6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6.- PRODUCTOS ESPERADOS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(¿Qué y cómo?)</w:t>
            </w:r>
          </w:p>
        </w:tc>
      </w:tr>
      <w:tr w:rsidR="0098584B" w:rsidRPr="0098584B" w14:paraId="5DD1A39A" w14:textId="77777777" w:rsidTr="002C4997">
        <w:tc>
          <w:tcPr>
            <w:tcW w:w="9508" w:type="dxa"/>
            <w:gridSpan w:val="13"/>
          </w:tcPr>
          <w:p w14:paraId="33DBA46D" w14:textId="77777777" w:rsidR="001E36AB" w:rsidRPr="0098584B" w:rsidRDefault="001E36AB" w:rsidP="005F10C8">
            <w:pPr>
              <w:rPr>
                <w:sz w:val="26"/>
                <w:szCs w:val="26"/>
              </w:rPr>
            </w:pPr>
          </w:p>
          <w:p w14:paraId="0C3FBC06" w14:textId="77777777" w:rsidR="0098584B" w:rsidRDefault="0098584B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041CDE2B" w14:textId="77777777" w:rsidR="00570E10" w:rsidRDefault="00570E10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6283BCA2" w14:textId="77777777" w:rsidR="00570E10" w:rsidRDefault="00570E10" w:rsidP="005F10C8">
            <w:pPr>
              <w:rPr>
                <w:rFonts w:ascii="Arial" w:hAnsi="Arial" w:cs="Arial"/>
                <w:szCs w:val="19"/>
                <w:lang w:val="es-ES"/>
              </w:rPr>
            </w:pPr>
          </w:p>
          <w:p w14:paraId="72E888B6" w14:textId="77777777" w:rsidR="00570E10" w:rsidRPr="0098584B" w:rsidRDefault="00570E10" w:rsidP="005F10C8">
            <w:pPr>
              <w:rPr>
                <w:sz w:val="26"/>
                <w:szCs w:val="26"/>
              </w:rPr>
            </w:pPr>
          </w:p>
        </w:tc>
      </w:tr>
      <w:tr w:rsidR="0098584B" w:rsidRPr="0098584B" w14:paraId="296AE635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4E7E43F4" w14:textId="77777777" w:rsidR="00DA4339" w:rsidRPr="0098584B" w:rsidRDefault="00A147A6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7.- PLAZO DE EJECUCIÓN</w:t>
            </w:r>
            <w:r w:rsidR="00BC6B06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:</w:t>
            </w:r>
            <w:r w:rsidR="0069191B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(¿Cuándo?) </w:t>
            </w:r>
          </w:p>
          <w:p w14:paraId="5D01CEE4" w14:textId="77777777" w:rsidR="00A147A6" w:rsidRPr="0098584B" w:rsidRDefault="0069191B" w:rsidP="00CB19E4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Considerar Art. </w:t>
            </w:r>
            <w:r w:rsidR="00C37E9D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288 </w:t>
            </w:r>
            <w:r w:rsidR="00096636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del Reglamento General de la Ley Orgánica del Sistema Nacional de Contratación Pública y el Art. </w:t>
            </w: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>112 de la Codificación y Actualización de las resoluciones del SERCOP</w:t>
            </w:r>
          </w:p>
        </w:tc>
      </w:tr>
      <w:tr w:rsidR="0098584B" w:rsidRPr="0098584B" w14:paraId="723FEABA" w14:textId="77777777" w:rsidTr="002C4997">
        <w:trPr>
          <w:trHeight w:val="602"/>
        </w:trPr>
        <w:tc>
          <w:tcPr>
            <w:tcW w:w="9508" w:type="dxa"/>
            <w:gridSpan w:val="13"/>
          </w:tcPr>
          <w:p w14:paraId="050E4FE1" w14:textId="77777777" w:rsidR="00A147A6" w:rsidRDefault="00A147A6" w:rsidP="005F10C8">
            <w:pPr>
              <w:rPr>
                <w:sz w:val="26"/>
                <w:szCs w:val="26"/>
              </w:rPr>
            </w:pPr>
          </w:p>
          <w:p w14:paraId="111B2F4D" w14:textId="77777777" w:rsidR="00442545" w:rsidRDefault="00442545" w:rsidP="00570E10">
            <w:pPr>
              <w:rPr>
                <w:sz w:val="26"/>
                <w:szCs w:val="26"/>
              </w:rPr>
            </w:pPr>
          </w:p>
          <w:p w14:paraId="5AF2582A" w14:textId="77777777" w:rsidR="00570E10" w:rsidRDefault="00570E10" w:rsidP="00570E10">
            <w:pPr>
              <w:rPr>
                <w:sz w:val="26"/>
                <w:szCs w:val="26"/>
              </w:rPr>
            </w:pPr>
          </w:p>
          <w:p w14:paraId="1E2D3022" w14:textId="77777777" w:rsidR="00570E10" w:rsidRDefault="00570E10" w:rsidP="00570E10">
            <w:pPr>
              <w:rPr>
                <w:sz w:val="26"/>
                <w:szCs w:val="26"/>
              </w:rPr>
            </w:pPr>
          </w:p>
          <w:p w14:paraId="469C38E8" w14:textId="77777777" w:rsidR="00570E10" w:rsidRPr="0098584B" w:rsidRDefault="00570E10" w:rsidP="00570E10">
            <w:pPr>
              <w:rPr>
                <w:sz w:val="26"/>
                <w:szCs w:val="26"/>
              </w:rPr>
            </w:pPr>
          </w:p>
        </w:tc>
      </w:tr>
      <w:tr w:rsidR="0098584B" w:rsidRPr="0098584B" w14:paraId="63F86320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191CE898" w14:textId="77777777" w:rsidR="00442545" w:rsidRPr="0098584B" w:rsidRDefault="00C2334A" w:rsidP="005F10C8">
            <w:pPr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  <w:t xml:space="preserve">7.1. </w:t>
            </w:r>
            <w:r w:rsidR="00442545" w:rsidRPr="0098584B">
              <w:rPr>
                <w:rFonts w:eastAsia="Times New Roman"/>
                <w:b/>
                <w:bCs/>
                <w:sz w:val="23"/>
                <w:szCs w:val="23"/>
                <w:lang w:eastAsia="es-ES"/>
              </w:rPr>
              <w:t xml:space="preserve">Contado a partir de: </w:t>
            </w:r>
          </w:p>
        </w:tc>
        <w:tc>
          <w:tcPr>
            <w:tcW w:w="6819" w:type="dxa"/>
            <w:gridSpan w:val="10"/>
          </w:tcPr>
          <w:p w14:paraId="0513CEFD" w14:textId="77777777" w:rsidR="00442545" w:rsidRPr="00FC562D" w:rsidRDefault="00442545" w:rsidP="005F10C8">
            <w:pPr>
              <w:rPr>
                <w:rFonts w:cs="Arial"/>
                <w:sz w:val="24"/>
                <w:szCs w:val="28"/>
              </w:rPr>
            </w:pPr>
          </w:p>
        </w:tc>
      </w:tr>
      <w:tr w:rsidR="0098584B" w:rsidRPr="0098584B" w14:paraId="4D447A54" w14:textId="77777777" w:rsidTr="002C4997">
        <w:trPr>
          <w:trHeight w:val="275"/>
        </w:trPr>
        <w:tc>
          <w:tcPr>
            <w:tcW w:w="9508" w:type="dxa"/>
            <w:gridSpan w:val="13"/>
            <w:shd w:val="clear" w:color="auto" w:fill="DEEAF6" w:themeFill="accent1" w:themeFillTint="33"/>
          </w:tcPr>
          <w:p w14:paraId="4AFFAAB3" w14:textId="77777777" w:rsidR="00C2334A" w:rsidRPr="0098584B" w:rsidRDefault="00C2334A" w:rsidP="00C2334A">
            <w:pPr>
              <w:jc w:val="both"/>
              <w:rPr>
                <w:rFonts w:cs="Arial"/>
                <w:b/>
                <w:sz w:val="24"/>
                <w:szCs w:val="28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 xml:space="preserve">7.2. Calendario de entregas: </w:t>
            </w: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>aplica exclusivamente si el objeto de contratación es divisible, por consiguiente se establecen el siguiente cronograma de entregas:</w:t>
            </w:r>
          </w:p>
        </w:tc>
      </w:tr>
      <w:tr w:rsidR="0098584B" w:rsidRPr="0098584B" w14:paraId="4EAEDB78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5715D888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No. de producto</w:t>
            </w:r>
          </w:p>
        </w:tc>
        <w:tc>
          <w:tcPr>
            <w:tcW w:w="3976" w:type="dxa"/>
            <w:gridSpan w:val="8"/>
            <w:shd w:val="clear" w:color="auto" w:fill="DBDBDB"/>
          </w:tcPr>
          <w:p w14:paraId="7C20C872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Detalle de producto</w:t>
            </w:r>
          </w:p>
        </w:tc>
        <w:tc>
          <w:tcPr>
            <w:tcW w:w="2843" w:type="dxa"/>
            <w:gridSpan w:val="2"/>
            <w:shd w:val="clear" w:color="auto" w:fill="DBDBDB"/>
          </w:tcPr>
          <w:p w14:paraId="10B6C4F6" w14:textId="77777777" w:rsidR="00C2334A" w:rsidRPr="0098584B" w:rsidRDefault="00C2334A" w:rsidP="00C2334A">
            <w:pPr>
              <w:jc w:val="center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Fecha máxima de entrega</w:t>
            </w:r>
          </w:p>
        </w:tc>
      </w:tr>
      <w:tr w:rsidR="0098584B" w:rsidRPr="0098584B" w14:paraId="46F3FC7A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25267D16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1: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50997D72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2B6E710E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34B9E75D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1929BEB9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2: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71866FFC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4D82F9E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46641483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5AEDA975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3: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6A8AE310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6D35DCCA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6D5A0930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0873CB6C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4: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5D4F9BF0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521E3EBF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7094512A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321F748B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Producto 5: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7BC6C6F1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13CB1293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714DDDAF" w14:textId="77777777" w:rsidTr="00570E10">
        <w:trPr>
          <w:trHeight w:val="275"/>
        </w:trPr>
        <w:tc>
          <w:tcPr>
            <w:tcW w:w="2689" w:type="dxa"/>
            <w:gridSpan w:val="3"/>
            <w:shd w:val="clear" w:color="auto" w:fill="DBDBDB"/>
          </w:tcPr>
          <w:p w14:paraId="04FAA834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 xml:space="preserve">[…] </w:t>
            </w:r>
          </w:p>
        </w:tc>
        <w:tc>
          <w:tcPr>
            <w:tcW w:w="3976" w:type="dxa"/>
            <w:gridSpan w:val="8"/>
            <w:shd w:val="clear" w:color="auto" w:fill="auto"/>
          </w:tcPr>
          <w:p w14:paraId="1F1394C1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14:paraId="4D3E7CFD" w14:textId="77777777" w:rsidR="00FB5934" w:rsidRPr="0098584B" w:rsidRDefault="00FB5934" w:rsidP="00C2334A">
            <w:pPr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</w:p>
        </w:tc>
      </w:tr>
      <w:tr w:rsidR="0098584B" w:rsidRPr="0098584B" w14:paraId="1DB65A4A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33E725E" w14:textId="77777777" w:rsidR="00C2334A" w:rsidRPr="0098584B" w:rsidRDefault="00C2334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8.- PERSONAL TÉCNICO ASIGNADO AL PROYECTO:</w:t>
            </w:r>
            <w:r w:rsidR="00DA4339"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 (¿Con quién o con qué?)</w:t>
            </w:r>
          </w:p>
        </w:tc>
      </w:tr>
      <w:tr w:rsidR="0098584B" w:rsidRPr="0098584B" w14:paraId="75C2E66D" w14:textId="77777777" w:rsidTr="002C4997">
        <w:tc>
          <w:tcPr>
            <w:tcW w:w="9508" w:type="dxa"/>
            <w:gridSpan w:val="13"/>
          </w:tcPr>
          <w:p w14:paraId="77B29010" w14:textId="77777777" w:rsidR="00C2334A" w:rsidRDefault="00C2334A" w:rsidP="00C2334A">
            <w:pPr>
              <w:rPr>
                <w:sz w:val="26"/>
                <w:szCs w:val="26"/>
              </w:rPr>
            </w:pPr>
          </w:p>
          <w:p w14:paraId="184DA515" w14:textId="77777777" w:rsidR="00C2334A" w:rsidRPr="0098584B" w:rsidRDefault="00C2334A" w:rsidP="00570E1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98584B" w:rsidRPr="0098584B" w14:paraId="07CFB2C7" w14:textId="77777777" w:rsidTr="002C4997">
        <w:tc>
          <w:tcPr>
            <w:tcW w:w="9508" w:type="dxa"/>
            <w:gridSpan w:val="13"/>
            <w:shd w:val="clear" w:color="auto" w:fill="DEEAF6" w:themeFill="accent1" w:themeFillTint="33"/>
          </w:tcPr>
          <w:p w14:paraId="510ECE98" w14:textId="77777777" w:rsidR="00C2334A" w:rsidRPr="0098584B" w:rsidRDefault="00C2334A" w:rsidP="0098584B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lastRenderedPageBreak/>
              <w:t>9.- FORMA Y CONDICIONES DE PAGO:</w:t>
            </w:r>
          </w:p>
          <w:p w14:paraId="401885BE" w14:textId="77777777" w:rsidR="009905D0" w:rsidRPr="0098584B" w:rsidRDefault="009905D0" w:rsidP="00096636">
            <w:pPr>
              <w:jc w:val="both"/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</w:pP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Una vez suscrita el acta de entrega recepción la entidad contratante deberá sujetarse al </w:t>
            </w:r>
            <w:r w:rsidR="00096636">
              <w:rPr>
                <w:rFonts w:eastAsia="Times New Roman"/>
                <w:bCs/>
                <w:sz w:val="18"/>
                <w:szCs w:val="20"/>
                <w:lang w:eastAsia="es-ES"/>
              </w:rPr>
              <w:t>Capítulo V</w:t>
            </w:r>
            <w:r w:rsidRPr="0098584B">
              <w:rPr>
                <w:rFonts w:eastAsia="Times New Roman"/>
                <w:bCs/>
                <w:sz w:val="18"/>
                <w:szCs w:val="20"/>
                <w:lang w:eastAsia="es-ES"/>
              </w:rPr>
              <w:t xml:space="preserve"> del Reglamento General de la LOSNCP.</w:t>
            </w:r>
          </w:p>
        </w:tc>
      </w:tr>
      <w:tr w:rsidR="0098584B" w:rsidRPr="0098584B" w14:paraId="0F75AEA3" w14:textId="77777777" w:rsidTr="002C4997">
        <w:trPr>
          <w:trHeight w:val="390"/>
        </w:trPr>
        <w:tc>
          <w:tcPr>
            <w:tcW w:w="9508" w:type="dxa"/>
            <w:gridSpan w:val="13"/>
          </w:tcPr>
          <w:p w14:paraId="460A2D39" w14:textId="77777777" w:rsidR="002C4997" w:rsidRPr="0098584B" w:rsidRDefault="002C4997" w:rsidP="0045021B">
            <w:pPr>
              <w:jc w:val="both"/>
              <w:rPr>
                <w:sz w:val="18"/>
              </w:rPr>
            </w:pPr>
          </w:p>
        </w:tc>
      </w:tr>
      <w:tr w:rsidR="0098584B" w:rsidRPr="0098584B" w14:paraId="687A77B3" w14:textId="77777777" w:rsidTr="00570E10">
        <w:trPr>
          <w:trHeight w:val="340"/>
        </w:trPr>
        <w:tc>
          <w:tcPr>
            <w:tcW w:w="2122" w:type="dxa"/>
            <w:gridSpan w:val="2"/>
            <w:shd w:val="clear" w:color="auto" w:fill="D9E2F3"/>
            <w:vAlign w:val="center"/>
          </w:tcPr>
          <w:p w14:paraId="30B96F45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a) Contra entrega:</w:t>
            </w:r>
          </w:p>
        </w:tc>
        <w:tc>
          <w:tcPr>
            <w:tcW w:w="567" w:type="dxa"/>
            <w:vAlign w:val="center"/>
          </w:tcPr>
          <w:p w14:paraId="54EE6B8E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D9E2F3"/>
            <w:vAlign w:val="center"/>
          </w:tcPr>
          <w:p w14:paraId="59A0F6FC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b) Pago por planilla: </w:t>
            </w:r>
          </w:p>
        </w:tc>
        <w:tc>
          <w:tcPr>
            <w:tcW w:w="426" w:type="dxa"/>
            <w:vAlign w:val="center"/>
          </w:tcPr>
          <w:p w14:paraId="0F2FF791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3E393D3C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c) Otra: </w:t>
            </w:r>
          </w:p>
        </w:tc>
        <w:tc>
          <w:tcPr>
            <w:tcW w:w="425" w:type="dxa"/>
            <w:vAlign w:val="center"/>
          </w:tcPr>
          <w:p w14:paraId="34EEEC2E" w14:textId="77777777" w:rsidR="002C4997" w:rsidRPr="0098584B" w:rsidRDefault="002C4997" w:rsidP="002C49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  <w:gridSpan w:val="4"/>
            <w:vAlign w:val="center"/>
          </w:tcPr>
          <w:p w14:paraId="4CE78231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16"/>
                <w:szCs w:val="20"/>
              </w:rPr>
              <w:t xml:space="preserve">Especifique: </w:t>
            </w:r>
          </w:p>
        </w:tc>
      </w:tr>
      <w:tr w:rsidR="0098584B" w:rsidRPr="0098584B" w14:paraId="53861FC5" w14:textId="77777777" w:rsidTr="00570E10">
        <w:trPr>
          <w:trHeight w:val="340"/>
        </w:trPr>
        <w:tc>
          <w:tcPr>
            <w:tcW w:w="2122" w:type="dxa"/>
            <w:gridSpan w:val="2"/>
            <w:shd w:val="clear" w:color="auto" w:fill="D9E2F3"/>
            <w:vAlign w:val="center"/>
          </w:tcPr>
          <w:p w14:paraId="3D4F0F6E" w14:textId="742DE638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d) Anticipo</w:t>
            </w:r>
            <w:r w:rsidR="00BA2C24">
              <w:rPr>
                <w:b/>
                <w:sz w:val="20"/>
                <w:szCs w:val="20"/>
              </w:rPr>
              <w:t xml:space="preserve"> (No mayor al 50%)</w:t>
            </w:r>
            <w:r w:rsidRPr="0098584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vAlign w:val="center"/>
          </w:tcPr>
          <w:p w14:paraId="1D0FBD0A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D9E2F3"/>
            <w:vAlign w:val="center"/>
          </w:tcPr>
          <w:p w14:paraId="7FD3E672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 xml:space="preserve">Porcentaje: </w:t>
            </w:r>
          </w:p>
        </w:tc>
        <w:tc>
          <w:tcPr>
            <w:tcW w:w="4977" w:type="dxa"/>
            <w:gridSpan w:val="7"/>
          </w:tcPr>
          <w:p w14:paraId="7F3C9DFE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</w:p>
        </w:tc>
      </w:tr>
      <w:tr w:rsidR="0098584B" w:rsidRPr="0098584B" w14:paraId="51622C92" w14:textId="77777777" w:rsidTr="00570E10">
        <w:trPr>
          <w:trHeight w:val="389"/>
        </w:trPr>
        <w:tc>
          <w:tcPr>
            <w:tcW w:w="2689" w:type="dxa"/>
            <w:gridSpan w:val="3"/>
            <w:shd w:val="clear" w:color="auto" w:fill="D9E2F3"/>
            <w:vAlign w:val="center"/>
          </w:tcPr>
          <w:p w14:paraId="5B7DA434" w14:textId="77777777" w:rsidR="002C4997" w:rsidRPr="0098584B" w:rsidRDefault="002C4997" w:rsidP="002C4997">
            <w:pPr>
              <w:rPr>
                <w:b/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e) Condiciones de pago:</w:t>
            </w:r>
          </w:p>
          <w:p w14:paraId="7E113E59" w14:textId="77777777" w:rsidR="002C4997" w:rsidRPr="0098584B" w:rsidRDefault="00C35CA2" w:rsidP="00C35CA2">
            <w:pPr>
              <w:jc w:val="both"/>
              <w:rPr>
                <w:sz w:val="20"/>
                <w:szCs w:val="20"/>
              </w:rPr>
            </w:pPr>
            <w:r w:rsidRPr="0098584B">
              <w:rPr>
                <w:sz w:val="18"/>
                <w:szCs w:val="20"/>
              </w:rPr>
              <w:t xml:space="preserve">La entidad contratante de manera justificada deberá indicar con precisión los requisitos indispensables para proceder con el pago al contratista. </w:t>
            </w:r>
          </w:p>
        </w:tc>
        <w:tc>
          <w:tcPr>
            <w:tcW w:w="6819" w:type="dxa"/>
            <w:gridSpan w:val="10"/>
            <w:vAlign w:val="center"/>
          </w:tcPr>
          <w:p w14:paraId="7691C5E7" w14:textId="77777777" w:rsidR="002C4997" w:rsidRPr="00FC562D" w:rsidRDefault="002C4997" w:rsidP="00FC562D">
            <w:pPr>
              <w:spacing w:line="276" w:lineRule="auto"/>
              <w:jc w:val="both"/>
              <w:rPr>
                <w:rFonts w:ascii="Arial" w:hAnsi="Arial" w:cs="Arial"/>
                <w:szCs w:val="19"/>
                <w:lang w:val="es-ES"/>
              </w:rPr>
            </w:pPr>
          </w:p>
        </w:tc>
      </w:tr>
      <w:tr w:rsidR="0098584B" w:rsidRPr="0098584B" w14:paraId="6A992233" w14:textId="77777777" w:rsidTr="00570E10">
        <w:trPr>
          <w:trHeight w:val="423"/>
        </w:trPr>
        <w:tc>
          <w:tcPr>
            <w:tcW w:w="2689" w:type="dxa"/>
            <w:gridSpan w:val="3"/>
            <w:shd w:val="clear" w:color="auto" w:fill="D9E2F3"/>
            <w:vAlign w:val="center"/>
          </w:tcPr>
          <w:p w14:paraId="3E54CE68" w14:textId="77777777" w:rsidR="00C35CA2" w:rsidRPr="0098584B" w:rsidRDefault="002C4997" w:rsidP="009905D0">
            <w:pPr>
              <w:jc w:val="both"/>
              <w:rPr>
                <w:sz w:val="20"/>
                <w:szCs w:val="20"/>
              </w:rPr>
            </w:pPr>
            <w:r w:rsidRPr="0098584B">
              <w:rPr>
                <w:b/>
                <w:sz w:val="20"/>
                <w:szCs w:val="20"/>
              </w:rPr>
              <w:t>f) Documentos habilitantes para el pago:</w:t>
            </w:r>
            <w:r w:rsidR="009905D0" w:rsidRPr="0098584B">
              <w:rPr>
                <w:b/>
                <w:sz w:val="20"/>
                <w:szCs w:val="20"/>
              </w:rPr>
              <w:t xml:space="preserve"> </w:t>
            </w:r>
            <w:r w:rsidR="009905D0" w:rsidRPr="0098584B">
              <w:rPr>
                <w:sz w:val="18"/>
                <w:szCs w:val="20"/>
              </w:rPr>
              <w:t>D</w:t>
            </w:r>
            <w:r w:rsidR="00C35CA2" w:rsidRPr="0098584B">
              <w:rPr>
                <w:sz w:val="18"/>
                <w:szCs w:val="20"/>
              </w:rPr>
              <w:t xml:space="preserve">etallar con precisión los documentos que serán requeridos para proceder con el pago, es importante advertir que los mismos no pueden constituir una </w:t>
            </w:r>
            <w:r w:rsidR="009905D0" w:rsidRPr="0098584B">
              <w:rPr>
                <w:sz w:val="18"/>
                <w:szCs w:val="20"/>
              </w:rPr>
              <w:t>dificultad para el pago.</w:t>
            </w:r>
          </w:p>
        </w:tc>
        <w:tc>
          <w:tcPr>
            <w:tcW w:w="6819" w:type="dxa"/>
            <w:gridSpan w:val="10"/>
            <w:vAlign w:val="center"/>
          </w:tcPr>
          <w:p w14:paraId="567F3ECD" w14:textId="77777777" w:rsidR="002C4997" w:rsidRPr="00FC562D" w:rsidRDefault="002C4997" w:rsidP="00FC562D">
            <w:pPr>
              <w:spacing w:line="276" w:lineRule="auto"/>
              <w:jc w:val="both"/>
              <w:rPr>
                <w:rFonts w:ascii="Arial" w:hAnsi="Arial" w:cs="Arial"/>
                <w:szCs w:val="19"/>
                <w:lang w:val="es-ES"/>
              </w:rPr>
            </w:pPr>
          </w:p>
        </w:tc>
      </w:tr>
      <w:tr w:rsidR="0098584B" w:rsidRPr="0098584B" w14:paraId="1EFA4D42" w14:textId="77777777" w:rsidTr="002C4997">
        <w:tc>
          <w:tcPr>
            <w:tcW w:w="9508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FC1F5AB" w14:textId="77777777" w:rsidR="00C2334A" w:rsidRPr="0045021B" w:rsidRDefault="00C2334A" w:rsidP="00C2334A">
            <w:pPr>
              <w:rPr>
                <w:rFonts w:cs="Arial"/>
                <w:b/>
                <w:sz w:val="48"/>
                <w:szCs w:val="28"/>
              </w:rPr>
            </w:pPr>
          </w:p>
        </w:tc>
      </w:tr>
      <w:tr w:rsidR="0098584B" w:rsidRPr="0098584B" w14:paraId="5D0864B7" w14:textId="77777777" w:rsidTr="00D725AE">
        <w:trPr>
          <w:trHeight w:val="375"/>
        </w:trPr>
        <w:tc>
          <w:tcPr>
            <w:tcW w:w="9508" w:type="dxa"/>
            <w:gridSpan w:val="13"/>
            <w:shd w:val="clear" w:color="auto" w:fill="DEEAF6" w:themeFill="accent1" w:themeFillTint="33"/>
            <w:vAlign w:val="center"/>
          </w:tcPr>
          <w:p w14:paraId="03728FEF" w14:textId="77777777" w:rsidR="00C2334A" w:rsidRPr="0098584B" w:rsidRDefault="00C2334A" w:rsidP="00D725AE">
            <w:pPr>
              <w:rPr>
                <w:rFonts w:cs="Arial"/>
                <w:b/>
                <w:sz w:val="24"/>
                <w:szCs w:val="28"/>
              </w:rPr>
            </w:pPr>
            <w:r w:rsidRPr="0098584B">
              <w:rPr>
                <w:rFonts w:eastAsia="Times New Roman"/>
                <w:b/>
                <w:bCs/>
                <w:sz w:val="24"/>
                <w:szCs w:val="20"/>
                <w:lang w:eastAsia="es-ES"/>
              </w:rPr>
              <w:t>FIRMAS DE RESPONSABILIDAD DEL TDR:</w:t>
            </w:r>
          </w:p>
        </w:tc>
      </w:tr>
      <w:tr w:rsidR="0098584B" w:rsidRPr="0098584B" w14:paraId="18BB65A0" w14:textId="77777777" w:rsidTr="002C4997">
        <w:tc>
          <w:tcPr>
            <w:tcW w:w="4507" w:type="dxa"/>
            <w:gridSpan w:val="5"/>
            <w:shd w:val="clear" w:color="auto" w:fill="auto"/>
          </w:tcPr>
          <w:p w14:paraId="260CB6B8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50CA7C72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031505D2" w14:textId="77777777" w:rsidR="00C2334A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588D0C0D" w14:textId="77777777" w:rsidR="0045021B" w:rsidRPr="0098584B" w:rsidRDefault="0045021B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3614227F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3D7C2F7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01" w:type="dxa"/>
            <w:gridSpan w:val="8"/>
            <w:shd w:val="clear" w:color="auto" w:fill="auto"/>
          </w:tcPr>
          <w:p w14:paraId="6035AD17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  <w:p w14:paraId="063E226D" w14:textId="77777777" w:rsidR="00C2334A" w:rsidRPr="0098584B" w:rsidRDefault="00C2334A" w:rsidP="00C2334A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8584B" w:rsidRPr="0098584B" w14:paraId="2717846A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68365D2D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08A16E14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3408A9DE" w14:textId="77777777" w:rsidR="00C2334A" w:rsidRPr="0098584B" w:rsidRDefault="00FA1686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Revisado y </w:t>
            </w:r>
            <w:r w:rsidR="00C2334A"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Autorizado por: 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4B6970C1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8584B" w:rsidRPr="0098584B" w14:paraId="7DA3C8D6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4C3FAA5A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4177225A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126DA081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12B3251F" w14:textId="77777777" w:rsidR="00C2334A" w:rsidRPr="0098584B" w:rsidRDefault="00C2334A" w:rsidP="00D725AE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02732" w:rsidRPr="0098584B" w14:paraId="336DC23F" w14:textId="77777777" w:rsidTr="00D725AE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0F5CAAE3" w14:textId="77777777" w:rsidR="00702732" w:rsidRPr="001E36AB" w:rsidRDefault="00702732" w:rsidP="00702732">
            <w:pPr>
              <w:rPr>
                <w:rFonts w:eastAsia="Times New Roman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952" w:type="dxa"/>
            <w:gridSpan w:val="4"/>
            <w:shd w:val="clear" w:color="auto" w:fill="auto"/>
            <w:vAlign w:val="center"/>
          </w:tcPr>
          <w:p w14:paraId="711484BA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8" w:type="dxa"/>
            <w:gridSpan w:val="5"/>
            <w:shd w:val="clear" w:color="auto" w:fill="DBDBDB"/>
            <w:vAlign w:val="center"/>
          </w:tcPr>
          <w:p w14:paraId="3B34D19A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14:paraId="7459C880" w14:textId="77777777" w:rsidR="00702732" w:rsidRPr="0098584B" w:rsidRDefault="00702732" w:rsidP="0070273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14C1CC85" w14:textId="77777777" w:rsidR="009830C1" w:rsidRPr="0098584B" w:rsidRDefault="009830C1" w:rsidP="007938C1">
      <w:pPr>
        <w:spacing w:after="0"/>
        <w:jc w:val="both"/>
        <w:rPr>
          <w:b/>
        </w:rPr>
      </w:pPr>
    </w:p>
    <w:sectPr w:rsidR="009830C1" w:rsidRPr="0098584B" w:rsidSect="00D725A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22"/>
    <w:multiLevelType w:val="hybridMultilevel"/>
    <w:tmpl w:val="C2E09032"/>
    <w:lvl w:ilvl="0" w:tplc="30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9145835"/>
    <w:multiLevelType w:val="hybridMultilevel"/>
    <w:tmpl w:val="50F68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651"/>
    <w:multiLevelType w:val="hybridMultilevel"/>
    <w:tmpl w:val="F954A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01856">
    <w:abstractNumId w:val="2"/>
  </w:num>
  <w:num w:numId="2" w16cid:durableId="1678536856">
    <w:abstractNumId w:val="1"/>
  </w:num>
  <w:num w:numId="3" w16cid:durableId="277419596">
    <w:abstractNumId w:val="3"/>
  </w:num>
  <w:num w:numId="4" w16cid:durableId="214172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EA"/>
    <w:rsid w:val="00006B8F"/>
    <w:rsid w:val="000201EC"/>
    <w:rsid w:val="0002547C"/>
    <w:rsid w:val="00027381"/>
    <w:rsid w:val="0003028B"/>
    <w:rsid w:val="00031987"/>
    <w:rsid w:val="00035B63"/>
    <w:rsid w:val="000540B4"/>
    <w:rsid w:val="00060953"/>
    <w:rsid w:val="00066B2A"/>
    <w:rsid w:val="00070A7B"/>
    <w:rsid w:val="00072E46"/>
    <w:rsid w:val="00073B3A"/>
    <w:rsid w:val="00077008"/>
    <w:rsid w:val="0008617C"/>
    <w:rsid w:val="0009019C"/>
    <w:rsid w:val="000912B3"/>
    <w:rsid w:val="00096636"/>
    <w:rsid w:val="000971C4"/>
    <w:rsid w:val="000A21C5"/>
    <w:rsid w:val="000A4534"/>
    <w:rsid w:val="000A5B95"/>
    <w:rsid w:val="000A7B6C"/>
    <w:rsid w:val="000B1CFB"/>
    <w:rsid w:val="000B7CE8"/>
    <w:rsid w:val="000C2488"/>
    <w:rsid w:val="000C31FE"/>
    <w:rsid w:val="000C34CF"/>
    <w:rsid w:val="000C454D"/>
    <w:rsid w:val="000C63EA"/>
    <w:rsid w:val="000D12F4"/>
    <w:rsid w:val="000D654E"/>
    <w:rsid w:val="000E0D25"/>
    <w:rsid w:val="000E5BAF"/>
    <w:rsid w:val="000F1966"/>
    <w:rsid w:val="000F300D"/>
    <w:rsid w:val="000F6B03"/>
    <w:rsid w:val="000F7F5C"/>
    <w:rsid w:val="00101485"/>
    <w:rsid w:val="0010164B"/>
    <w:rsid w:val="00103E40"/>
    <w:rsid w:val="00114E96"/>
    <w:rsid w:val="0011673E"/>
    <w:rsid w:val="0014346A"/>
    <w:rsid w:val="00143F0A"/>
    <w:rsid w:val="00144BE5"/>
    <w:rsid w:val="00150B5A"/>
    <w:rsid w:val="001514DD"/>
    <w:rsid w:val="0015455A"/>
    <w:rsid w:val="001570FC"/>
    <w:rsid w:val="001577DC"/>
    <w:rsid w:val="00157CD9"/>
    <w:rsid w:val="001646AC"/>
    <w:rsid w:val="001659C0"/>
    <w:rsid w:val="00170038"/>
    <w:rsid w:val="0017404B"/>
    <w:rsid w:val="0018528A"/>
    <w:rsid w:val="00186498"/>
    <w:rsid w:val="001904A2"/>
    <w:rsid w:val="00191B09"/>
    <w:rsid w:val="00191E85"/>
    <w:rsid w:val="001943FD"/>
    <w:rsid w:val="00194EE1"/>
    <w:rsid w:val="001956F5"/>
    <w:rsid w:val="0019793D"/>
    <w:rsid w:val="001A2C88"/>
    <w:rsid w:val="001A6836"/>
    <w:rsid w:val="001B5095"/>
    <w:rsid w:val="001C243B"/>
    <w:rsid w:val="001C5165"/>
    <w:rsid w:val="001C6298"/>
    <w:rsid w:val="001D4776"/>
    <w:rsid w:val="001D71F9"/>
    <w:rsid w:val="001D7932"/>
    <w:rsid w:val="001D7C43"/>
    <w:rsid w:val="001E36AB"/>
    <w:rsid w:val="001E3EFE"/>
    <w:rsid w:val="001E481B"/>
    <w:rsid w:val="001E7C33"/>
    <w:rsid w:val="001F7A00"/>
    <w:rsid w:val="00201AEC"/>
    <w:rsid w:val="00205720"/>
    <w:rsid w:val="00206F1A"/>
    <w:rsid w:val="0020750B"/>
    <w:rsid w:val="002107B4"/>
    <w:rsid w:val="00213663"/>
    <w:rsid w:val="00213E51"/>
    <w:rsid w:val="00216569"/>
    <w:rsid w:val="00217048"/>
    <w:rsid w:val="0021789B"/>
    <w:rsid w:val="002248E0"/>
    <w:rsid w:val="00226BE0"/>
    <w:rsid w:val="002318B2"/>
    <w:rsid w:val="00232B80"/>
    <w:rsid w:val="002339DA"/>
    <w:rsid w:val="00233A80"/>
    <w:rsid w:val="002342A2"/>
    <w:rsid w:val="002364D8"/>
    <w:rsid w:val="00244CB8"/>
    <w:rsid w:val="00251FC8"/>
    <w:rsid w:val="0025406E"/>
    <w:rsid w:val="00263624"/>
    <w:rsid w:val="002704B8"/>
    <w:rsid w:val="002745CD"/>
    <w:rsid w:val="00276DEB"/>
    <w:rsid w:val="002770D4"/>
    <w:rsid w:val="00277741"/>
    <w:rsid w:val="00283203"/>
    <w:rsid w:val="0028623C"/>
    <w:rsid w:val="00286B64"/>
    <w:rsid w:val="00286C7D"/>
    <w:rsid w:val="00291A62"/>
    <w:rsid w:val="00295D09"/>
    <w:rsid w:val="002A032F"/>
    <w:rsid w:val="002A06E9"/>
    <w:rsid w:val="002A2CC1"/>
    <w:rsid w:val="002A4653"/>
    <w:rsid w:val="002A4716"/>
    <w:rsid w:val="002B00EA"/>
    <w:rsid w:val="002B2E1A"/>
    <w:rsid w:val="002B3EAE"/>
    <w:rsid w:val="002B40E7"/>
    <w:rsid w:val="002B4ED3"/>
    <w:rsid w:val="002B58B8"/>
    <w:rsid w:val="002B783C"/>
    <w:rsid w:val="002C4997"/>
    <w:rsid w:val="002C4E79"/>
    <w:rsid w:val="002C5204"/>
    <w:rsid w:val="002C6835"/>
    <w:rsid w:val="002C6C9C"/>
    <w:rsid w:val="002C71A4"/>
    <w:rsid w:val="002C7503"/>
    <w:rsid w:val="002D1CE1"/>
    <w:rsid w:val="002E3369"/>
    <w:rsid w:val="002E4E67"/>
    <w:rsid w:val="002E4ECD"/>
    <w:rsid w:val="002F3077"/>
    <w:rsid w:val="00300D32"/>
    <w:rsid w:val="00304BD6"/>
    <w:rsid w:val="00305800"/>
    <w:rsid w:val="00310C56"/>
    <w:rsid w:val="00312D7F"/>
    <w:rsid w:val="003147FA"/>
    <w:rsid w:val="003206FC"/>
    <w:rsid w:val="00320E4A"/>
    <w:rsid w:val="00330010"/>
    <w:rsid w:val="003345DB"/>
    <w:rsid w:val="00337F6E"/>
    <w:rsid w:val="00347D20"/>
    <w:rsid w:val="00351A2C"/>
    <w:rsid w:val="00353413"/>
    <w:rsid w:val="003536E0"/>
    <w:rsid w:val="003551C7"/>
    <w:rsid w:val="00371F4D"/>
    <w:rsid w:val="00374983"/>
    <w:rsid w:val="003766A5"/>
    <w:rsid w:val="00380D2D"/>
    <w:rsid w:val="00383D51"/>
    <w:rsid w:val="00385A95"/>
    <w:rsid w:val="00390EB3"/>
    <w:rsid w:val="00392B8D"/>
    <w:rsid w:val="00394F4B"/>
    <w:rsid w:val="003961FF"/>
    <w:rsid w:val="003A1FEE"/>
    <w:rsid w:val="003A24EF"/>
    <w:rsid w:val="003A3A95"/>
    <w:rsid w:val="003A5AB4"/>
    <w:rsid w:val="003A7316"/>
    <w:rsid w:val="003B0870"/>
    <w:rsid w:val="003B145C"/>
    <w:rsid w:val="003B234F"/>
    <w:rsid w:val="003B2FAD"/>
    <w:rsid w:val="003B3DB5"/>
    <w:rsid w:val="003B69D2"/>
    <w:rsid w:val="003C12BE"/>
    <w:rsid w:val="003C2B3A"/>
    <w:rsid w:val="003C33B5"/>
    <w:rsid w:val="003C349A"/>
    <w:rsid w:val="003D2AD5"/>
    <w:rsid w:val="003D52BD"/>
    <w:rsid w:val="003D7D67"/>
    <w:rsid w:val="003E3AB7"/>
    <w:rsid w:val="003E3DCA"/>
    <w:rsid w:val="003E57A7"/>
    <w:rsid w:val="003F13EF"/>
    <w:rsid w:val="003F1AC5"/>
    <w:rsid w:val="003F3993"/>
    <w:rsid w:val="004028C3"/>
    <w:rsid w:val="00410592"/>
    <w:rsid w:val="00411737"/>
    <w:rsid w:val="00413589"/>
    <w:rsid w:val="00414832"/>
    <w:rsid w:val="00416A39"/>
    <w:rsid w:val="00420139"/>
    <w:rsid w:val="00420A0B"/>
    <w:rsid w:val="00420FD2"/>
    <w:rsid w:val="00422041"/>
    <w:rsid w:val="00422A89"/>
    <w:rsid w:val="0042470A"/>
    <w:rsid w:val="00425AE8"/>
    <w:rsid w:val="00427E66"/>
    <w:rsid w:val="0043383D"/>
    <w:rsid w:val="00434D8A"/>
    <w:rsid w:val="00441AFC"/>
    <w:rsid w:val="00441FB8"/>
    <w:rsid w:val="00442545"/>
    <w:rsid w:val="0045021B"/>
    <w:rsid w:val="00453E9E"/>
    <w:rsid w:val="00455673"/>
    <w:rsid w:val="00455D37"/>
    <w:rsid w:val="00461D25"/>
    <w:rsid w:val="004701B1"/>
    <w:rsid w:val="00474E3D"/>
    <w:rsid w:val="00487B7A"/>
    <w:rsid w:val="004920D8"/>
    <w:rsid w:val="004C5A76"/>
    <w:rsid w:val="004C6F60"/>
    <w:rsid w:val="004C75DE"/>
    <w:rsid w:val="004D1797"/>
    <w:rsid w:val="004D2BE4"/>
    <w:rsid w:val="004D2FC8"/>
    <w:rsid w:val="004D4D48"/>
    <w:rsid w:val="004D68B4"/>
    <w:rsid w:val="004E0609"/>
    <w:rsid w:val="004E42C3"/>
    <w:rsid w:val="004E7187"/>
    <w:rsid w:val="004F0F24"/>
    <w:rsid w:val="004F3935"/>
    <w:rsid w:val="004F4105"/>
    <w:rsid w:val="00502C3C"/>
    <w:rsid w:val="00504AC2"/>
    <w:rsid w:val="00507865"/>
    <w:rsid w:val="00522385"/>
    <w:rsid w:val="00524598"/>
    <w:rsid w:val="00533BCF"/>
    <w:rsid w:val="00535FE4"/>
    <w:rsid w:val="00553736"/>
    <w:rsid w:val="005605C6"/>
    <w:rsid w:val="00570E10"/>
    <w:rsid w:val="005726C9"/>
    <w:rsid w:val="00573949"/>
    <w:rsid w:val="0058018A"/>
    <w:rsid w:val="00583518"/>
    <w:rsid w:val="00585794"/>
    <w:rsid w:val="005875FD"/>
    <w:rsid w:val="00593FF5"/>
    <w:rsid w:val="005951DF"/>
    <w:rsid w:val="0059622A"/>
    <w:rsid w:val="005A3DB0"/>
    <w:rsid w:val="005A4973"/>
    <w:rsid w:val="005A4D19"/>
    <w:rsid w:val="005A72E9"/>
    <w:rsid w:val="005B06CC"/>
    <w:rsid w:val="005B310D"/>
    <w:rsid w:val="005B327A"/>
    <w:rsid w:val="005B59D2"/>
    <w:rsid w:val="005C4159"/>
    <w:rsid w:val="005C5F45"/>
    <w:rsid w:val="005D1510"/>
    <w:rsid w:val="005D2B80"/>
    <w:rsid w:val="005D5795"/>
    <w:rsid w:val="005E1055"/>
    <w:rsid w:val="005E5DE5"/>
    <w:rsid w:val="005F10C8"/>
    <w:rsid w:val="005F18F1"/>
    <w:rsid w:val="005F4506"/>
    <w:rsid w:val="006029F8"/>
    <w:rsid w:val="006045F1"/>
    <w:rsid w:val="0060679C"/>
    <w:rsid w:val="006075DD"/>
    <w:rsid w:val="00622650"/>
    <w:rsid w:val="0062730D"/>
    <w:rsid w:val="00632222"/>
    <w:rsid w:val="00632231"/>
    <w:rsid w:val="006355BC"/>
    <w:rsid w:val="00635FF2"/>
    <w:rsid w:val="0063641D"/>
    <w:rsid w:val="006401EB"/>
    <w:rsid w:val="00642A53"/>
    <w:rsid w:val="00647487"/>
    <w:rsid w:val="00657ECA"/>
    <w:rsid w:val="00661E49"/>
    <w:rsid w:val="00663D96"/>
    <w:rsid w:val="00664408"/>
    <w:rsid w:val="0066521E"/>
    <w:rsid w:val="0067767F"/>
    <w:rsid w:val="00685946"/>
    <w:rsid w:val="0069191B"/>
    <w:rsid w:val="006920E4"/>
    <w:rsid w:val="00694DDB"/>
    <w:rsid w:val="00695F12"/>
    <w:rsid w:val="006A340A"/>
    <w:rsid w:val="006B31F6"/>
    <w:rsid w:val="006B54EA"/>
    <w:rsid w:val="006B7D08"/>
    <w:rsid w:val="006C0405"/>
    <w:rsid w:val="006C2F3C"/>
    <w:rsid w:val="006C5AED"/>
    <w:rsid w:val="006D0498"/>
    <w:rsid w:val="006D347C"/>
    <w:rsid w:val="006D5D6B"/>
    <w:rsid w:val="006E434B"/>
    <w:rsid w:val="006E5A91"/>
    <w:rsid w:val="006F1FD6"/>
    <w:rsid w:val="006F38A8"/>
    <w:rsid w:val="006F4379"/>
    <w:rsid w:val="0070107A"/>
    <w:rsid w:val="00702732"/>
    <w:rsid w:val="00717E7F"/>
    <w:rsid w:val="00720722"/>
    <w:rsid w:val="00723111"/>
    <w:rsid w:val="00723EF7"/>
    <w:rsid w:val="00734DE1"/>
    <w:rsid w:val="00740C09"/>
    <w:rsid w:val="00740E1B"/>
    <w:rsid w:val="00744807"/>
    <w:rsid w:val="00750242"/>
    <w:rsid w:val="0075324B"/>
    <w:rsid w:val="00760029"/>
    <w:rsid w:val="007625AB"/>
    <w:rsid w:val="00766160"/>
    <w:rsid w:val="007707AC"/>
    <w:rsid w:val="00774282"/>
    <w:rsid w:val="007751C9"/>
    <w:rsid w:val="00777584"/>
    <w:rsid w:val="00780F24"/>
    <w:rsid w:val="00786908"/>
    <w:rsid w:val="007910AF"/>
    <w:rsid w:val="007938C1"/>
    <w:rsid w:val="00796AB1"/>
    <w:rsid w:val="007A1A7F"/>
    <w:rsid w:val="007A2BDF"/>
    <w:rsid w:val="007B2F7A"/>
    <w:rsid w:val="007B472C"/>
    <w:rsid w:val="007B7871"/>
    <w:rsid w:val="007C374E"/>
    <w:rsid w:val="007C3C9B"/>
    <w:rsid w:val="007D04AB"/>
    <w:rsid w:val="007D46A4"/>
    <w:rsid w:val="007D56FE"/>
    <w:rsid w:val="007D6993"/>
    <w:rsid w:val="007E28B7"/>
    <w:rsid w:val="007E3742"/>
    <w:rsid w:val="007E4AFE"/>
    <w:rsid w:val="007E52DE"/>
    <w:rsid w:val="007E6D3F"/>
    <w:rsid w:val="007F04AD"/>
    <w:rsid w:val="007F1057"/>
    <w:rsid w:val="007F5421"/>
    <w:rsid w:val="008213C3"/>
    <w:rsid w:val="0082416E"/>
    <w:rsid w:val="008248CA"/>
    <w:rsid w:val="00826210"/>
    <w:rsid w:val="0083401E"/>
    <w:rsid w:val="00835CDF"/>
    <w:rsid w:val="0083615B"/>
    <w:rsid w:val="00840FC3"/>
    <w:rsid w:val="00852B88"/>
    <w:rsid w:val="00853B09"/>
    <w:rsid w:val="008561B5"/>
    <w:rsid w:val="008570D7"/>
    <w:rsid w:val="00861FBA"/>
    <w:rsid w:val="00867562"/>
    <w:rsid w:val="0087199B"/>
    <w:rsid w:val="0087286B"/>
    <w:rsid w:val="00874695"/>
    <w:rsid w:val="00874838"/>
    <w:rsid w:val="00876867"/>
    <w:rsid w:val="008841E9"/>
    <w:rsid w:val="008901CB"/>
    <w:rsid w:val="0089129C"/>
    <w:rsid w:val="008914E4"/>
    <w:rsid w:val="0089364D"/>
    <w:rsid w:val="0089772D"/>
    <w:rsid w:val="008A1229"/>
    <w:rsid w:val="008A41BA"/>
    <w:rsid w:val="008A4C33"/>
    <w:rsid w:val="008A6FF9"/>
    <w:rsid w:val="008B2F94"/>
    <w:rsid w:val="008B32B0"/>
    <w:rsid w:val="008B736E"/>
    <w:rsid w:val="008C0B47"/>
    <w:rsid w:val="008C3E52"/>
    <w:rsid w:val="008C6E47"/>
    <w:rsid w:val="008C70F8"/>
    <w:rsid w:val="008D5E66"/>
    <w:rsid w:val="008D6FBC"/>
    <w:rsid w:val="008E0084"/>
    <w:rsid w:val="008F6E70"/>
    <w:rsid w:val="00905FC1"/>
    <w:rsid w:val="00907AAE"/>
    <w:rsid w:val="00912990"/>
    <w:rsid w:val="00913E93"/>
    <w:rsid w:val="00915BE8"/>
    <w:rsid w:val="00927F3A"/>
    <w:rsid w:val="009320CD"/>
    <w:rsid w:val="00933161"/>
    <w:rsid w:val="009441BF"/>
    <w:rsid w:val="009469F6"/>
    <w:rsid w:val="00947626"/>
    <w:rsid w:val="00950CC4"/>
    <w:rsid w:val="009625C3"/>
    <w:rsid w:val="00966B3B"/>
    <w:rsid w:val="00967410"/>
    <w:rsid w:val="009738A4"/>
    <w:rsid w:val="00974665"/>
    <w:rsid w:val="00975CEF"/>
    <w:rsid w:val="00976D12"/>
    <w:rsid w:val="0098030A"/>
    <w:rsid w:val="009830C1"/>
    <w:rsid w:val="0098569E"/>
    <w:rsid w:val="00985731"/>
    <w:rsid w:val="0098584B"/>
    <w:rsid w:val="009905D0"/>
    <w:rsid w:val="009912B9"/>
    <w:rsid w:val="009940B7"/>
    <w:rsid w:val="00995C93"/>
    <w:rsid w:val="00996929"/>
    <w:rsid w:val="009B1B55"/>
    <w:rsid w:val="009B65A2"/>
    <w:rsid w:val="009B6954"/>
    <w:rsid w:val="009C74A1"/>
    <w:rsid w:val="009C7801"/>
    <w:rsid w:val="009D0EC7"/>
    <w:rsid w:val="009D4307"/>
    <w:rsid w:val="009D680F"/>
    <w:rsid w:val="009E6D40"/>
    <w:rsid w:val="009E7BD3"/>
    <w:rsid w:val="009F10F4"/>
    <w:rsid w:val="009F3FBF"/>
    <w:rsid w:val="009F54E4"/>
    <w:rsid w:val="009F7629"/>
    <w:rsid w:val="00A019C8"/>
    <w:rsid w:val="00A053C0"/>
    <w:rsid w:val="00A058CA"/>
    <w:rsid w:val="00A05CD7"/>
    <w:rsid w:val="00A075FA"/>
    <w:rsid w:val="00A12D84"/>
    <w:rsid w:val="00A147A6"/>
    <w:rsid w:val="00A26B8E"/>
    <w:rsid w:val="00A3308D"/>
    <w:rsid w:val="00A334C0"/>
    <w:rsid w:val="00A42CF5"/>
    <w:rsid w:val="00A43755"/>
    <w:rsid w:val="00A46BC0"/>
    <w:rsid w:val="00A51323"/>
    <w:rsid w:val="00A52D33"/>
    <w:rsid w:val="00A57E3A"/>
    <w:rsid w:val="00A623EF"/>
    <w:rsid w:val="00A6399B"/>
    <w:rsid w:val="00A706F1"/>
    <w:rsid w:val="00A759F3"/>
    <w:rsid w:val="00A77532"/>
    <w:rsid w:val="00A8117A"/>
    <w:rsid w:val="00A83C1E"/>
    <w:rsid w:val="00A85F49"/>
    <w:rsid w:val="00A9231A"/>
    <w:rsid w:val="00A92495"/>
    <w:rsid w:val="00A92B6D"/>
    <w:rsid w:val="00A937E7"/>
    <w:rsid w:val="00A9498F"/>
    <w:rsid w:val="00A96155"/>
    <w:rsid w:val="00AA1552"/>
    <w:rsid w:val="00AA6567"/>
    <w:rsid w:val="00AB55A6"/>
    <w:rsid w:val="00AB59AF"/>
    <w:rsid w:val="00AB6FB4"/>
    <w:rsid w:val="00AC6B51"/>
    <w:rsid w:val="00AD7597"/>
    <w:rsid w:val="00AE131C"/>
    <w:rsid w:val="00AE3753"/>
    <w:rsid w:val="00AE4847"/>
    <w:rsid w:val="00AE68D6"/>
    <w:rsid w:val="00AE7984"/>
    <w:rsid w:val="00AF0C9B"/>
    <w:rsid w:val="00AF185F"/>
    <w:rsid w:val="00AF6F7E"/>
    <w:rsid w:val="00AF78CD"/>
    <w:rsid w:val="00B01A3D"/>
    <w:rsid w:val="00B0211F"/>
    <w:rsid w:val="00B02FE0"/>
    <w:rsid w:val="00B03EA3"/>
    <w:rsid w:val="00B1052C"/>
    <w:rsid w:val="00B17998"/>
    <w:rsid w:val="00B2187E"/>
    <w:rsid w:val="00B27211"/>
    <w:rsid w:val="00B43DA3"/>
    <w:rsid w:val="00B5127E"/>
    <w:rsid w:val="00B51BB6"/>
    <w:rsid w:val="00B558D0"/>
    <w:rsid w:val="00B63FA7"/>
    <w:rsid w:val="00B6661B"/>
    <w:rsid w:val="00B7449C"/>
    <w:rsid w:val="00B83A36"/>
    <w:rsid w:val="00B85F6F"/>
    <w:rsid w:val="00B906D4"/>
    <w:rsid w:val="00B91012"/>
    <w:rsid w:val="00B91055"/>
    <w:rsid w:val="00B945E3"/>
    <w:rsid w:val="00BA0B0A"/>
    <w:rsid w:val="00BA1E59"/>
    <w:rsid w:val="00BA2C24"/>
    <w:rsid w:val="00BA551D"/>
    <w:rsid w:val="00BB0CF7"/>
    <w:rsid w:val="00BB1207"/>
    <w:rsid w:val="00BB27A3"/>
    <w:rsid w:val="00BC01C6"/>
    <w:rsid w:val="00BC0E88"/>
    <w:rsid w:val="00BC1158"/>
    <w:rsid w:val="00BC6B06"/>
    <w:rsid w:val="00BC6ED6"/>
    <w:rsid w:val="00BC7141"/>
    <w:rsid w:val="00BD1823"/>
    <w:rsid w:val="00BE3EE6"/>
    <w:rsid w:val="00BE5D11"/>
    <w:rsid w:val="00BE5D43"/>
    <w:rsid w:val="00BF7B6E"/>
    <w:rsid w:val="00C046A8"/>
    <w:rsid w:val="00C047D0"/>
    <w:rsid w:val="00C11348"/>
    <w:rsid w:val="00C11B7B"/>
    <w:rsid w:val="00C11D42"/>
    <w:rsid w:val="00C11DD2"/>
    <w:rsid w:val="00C1670E"/>
    <w:rsid w:val="00C16EF1"/>
    <w:rsid w:val="00C2334A"/>
    <w:rsid w:val="00C24391"/>
    <w:rsid w:val="00C24B99"/>
    <w:rsid w:val="00C31502"/>
    <w:rsid w:val="00C34CE5"/>
    <w:rsid w:val="00C35CA2"/>
    <w:rsid w:val="00C36876"/>
    <w:rsid w:val="00C36CC9"/>
    <w:rsid w:val="00C37A0D"/>
    <w:rsid w:val="00C37E9D"/>
    <w:rsid w:val="00C41736"/>
    <w:rsid w:val="00C43E79"/>
    <w:rsid w:val="00C45A48"/>
    <w:rsid w:val="00C50DB9"/>
    <w:rsid w:val="00C53816"/>
    <w:rsid w:val="00C53CDD"/>
    <w:rsid w:val="00C57514"/>
    <w:rsid w:val="00C61354"/>
    <w:rsid w:val="00C61D49"/>
    <w:rsid w:val="00C67659"/>
    <w:rsid w:val="00C67B16"/>
    <w:rsid w:val="00C70185"/>
    <w:rsid w:val="00C73FAC"/>
    <w:rsid w:val="00CA4E3E"/>
    <w:rsid w:val="00CB187D"/>
    <w:rsid w:val="00CB19E4"/>
    <w:rsid w:val="00CB7117"/>
    <w:rsid w:val="00CC068D"/>
    <w:rsid w:val="00CC0AC5"/>
    <w:rsid w:val="00CC3CAE"/>
    <w:rsid w:val="00CC4C55"/>
    <w:rsid w:val="00CD5EFB"/>
    <w:rsid w:val="00CF04AA"/>
    <w:rsid w:val="00CF0DA7"/>
    <w:rsid w:val="00CF666A"/>
    <w:rsid w:val="00D051EF"/>
    <w:rsid w:val="00D055DF"/>
    <w:rsid w:val="00D10474"/>
    <w:rsid w:val="00D15D45"/>
    <w:rsid w:val="00D215F3"/>
    <w:rsid w:val="00D21AFC"/>
    <w:rsid w:val="00D26BF4"/>
    <w:rsid w:val="00D2716C"/>
    <w:rsid w:val="00D320B2"/>
    <w:rsid w:val="00D376C1"/>
    <w:rsid w:val="00D4129A"/>
    <w:rsid w:val="00D42269"/>
    <w:rsid w:val="00D44692"/>
    <w:rsid w:val="00D632A1"/>
    <w:rsid w:val="00D65D26"/>
    <w:rsid w:val="00D663E4"/>
    <w:rsid w:val="00D702DC"/>
    <w:rsid w:val="00D71537"/>
    <w:rsid w:val="00D725AE"/>
    <w:rsid w:val="00D75CC3"/>
    <w:rsid w:val="00D76095"/>
    <w:rsid w:val="00D839AE"/>
    <w:rsid w:val="00D84C88"/>
    <w:rsid w:val="00D8745E"/>
    <w:rsid w:val="00D932AF"/>
    <w:rsid w:val="00D9401C"/>
    <w:rsid w:val="00D9442B"/>
    <w:rsid w:val="00D97AFB"/>
    <w:rsid w:val="00DA4339"/>
    <w:rsid w:val="00DA60CE"/>
    <w:rsid w:val="00DB0BF5"/>
    <w:rsid w:val="00DB3D04"/>
    <w:rsid w:val="00DB74BB"/>
    <w:rsid w:val="00DC0260"/>
    <w:rsid w:val="00DD42F0"/>
    <w:rsid w:val="00DD6920"/>
    <w:rsid w:val="00DD6AD6"/>
    <w:rsid w:val="00DE29E3"/>
    <w:rsid w:val="00DF4BDA"/>
    <w:rsid w:val="00DF5167"/>
    <w:rsid w:val="00DF67BF"/>
    <w:rsid w:val="00DF7EAF"/>
    <w:rsid w:val="00E020F1"/>
    <w:rsid w:val="00E060B6"/>
    <w:rsid w:val="00E07C91"/>
    <w:rsid w:val="00E2021F"/>
    <w:rsid w:val="00E209A0"/>
    <w:rsid w:val="00E21893"/>
    <w:rsid w:val="00E21AB6"/>
    <w:rsid w:val="00E32EC4"/>
    <w:rsid w:val="00E36D0B"/>
    <w:rsid w:val="00E4381A"/>
    <w:rsid w:val="00E43A51"/>
    <w:rsid w:val="00E53808"/>
    <w:rsid w:val="00E64910"/>
    <w:rsid w:val="00E71498"/>
    <w:rsid w:val="00E77DD8"/>
    <w:rsid w:val="00E83524"/>
    <w:rsid w:val="00E85EBA"/>
    <w:rsid w:val="00E86839"/>
    <w:rsid w:val="00E87F87"/>
    <w:rsid w:val="00E91F74"/>
    <w:rsid w:val="00EA76BC"/>
    <w:rsid w:val="00EA7F7C"/>
    <w:rsid w:val="00EB38BA"/>
    <w:rsid w:val="00EB3EA7"/>
    <w:rsid w:val="00EB5BEB"/>
    <w:rsid w:val="00EB6FE4"/>
    <w:rsid w:val="00EC045D"/>
    <w:rsid w:val="00EC1508"/>
    <w:rsid w:val="00EC2722"/>
    <w:rsid w:val="00EC44CF"/>
    <w:rsid w:val="00EC524D"/>
    <w:rsid w:val="00ED1A03"/>
    <w:rsid w:val="00F0064C"/>
    <w:rsid w:val="00F01E55"/>
    <w:rsid w:val="00F10777"/>
    <w:rsid w:val="00F1535C"/>
    <w:rsid w:val="00F166F5"/>
    <w:rsid w:val="00F21C5B"/>
    <w:rsid w:val="00F32E9D"/>
    <w:rsid w:val="00F43553"/>
    <w:rsid w:val="00F46E69"/>
    <w:rsid w:val="00F50471"/>
    <w:rsid w:val="00F5106D"/>
    <w:rsid w:val="00F54C23"/>
    <w:rsid w:val="00F62D2F"/>
    <w:rsid w:val="00F65C3C"/>
    <w:rsid w:val="00F729E8"/>
    <w:rsid w:val="00F93014"/>
    <w:rsid w:val="00F93453"/>
    <w:rsid w:val="00F97A63"/>
    <w:rsid w:val="00FA1686"/>
    <w:rsid w:val="00FA4BDB"/>
    <w:rsid w:val="00FB1CE0"/>
    <w:rsid w:val="00FB5369"/>
    <w:rsid w:val="00FB5934"/>
    <w:rsid w:val="00FB72AF"/>
    <w:rsid w:val="00FC562D"/>
    <w:rsid w:val="00FD2961"/>
    <w:rsid w:val="00FD5A58"/>
    <w:rsid w:val="00FE3009"/>
    <w:rsid w:val="00FE6C1C"/>
    <w:rsid w:val="00FE7BFE"/>
    <w:rsid w:val="00FE7C38"/>
    <w:rsid w:val="00FF05A9"/>
    <w:rsid w:val="00FF1F9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83A2"/>
  <w15:chartTrackingRefBased/>
  <w15:docId w15:val="{76707F26-3560-48C6-B168-34C8691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B54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54EA"/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434D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02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s1.worldbank.org/curated/en/242471468335458560/pdf/801420PUB0Span00Box379796B00PUBLIC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UEA</cp:lastModifiedBy>
  <cp:revision>11</cp:revision>
  <dcterms:created xsi:type="dcterms:W3CDTF">2022-06-21T17:49:00Z</dcterms:created>
  <dcterms:modified xsi:type="dcterms:W3CDTF">2023-01-31T20:38:00Z</dcterms:modified>
</cp:coreProperties>
</file>